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18C97330" w14:textId="77777777" w:rsidTr="00EA656C">
        <w:trPr>
          <w:trHeight w:hRule="exact" w:val="2353"/>
        </w:trPr>
        <w:tc>
          <w:tcPr>
            <w:tcW w:w="7371" w:type="dxa"/>
          </w:tcPr>
          <w:p w14:paraId="68DE6A74" w14:textId="77777777" w:rsidR="00240E4C" w:rsidRPr="00EA656C" w:rsidRDefault="00240E4C" w:rsidP="0052001B">
            <w:pPr>
              <w:pStyle w:val="Dokumenttype"/>
            </w:pPr>
          </w:p>
        </w:tc>
        <w:tc>
          <w:tcPr>
            <w:tcW w:w="3402" w:type="dxa"/>
            <w:tcMar>
              <w:left w:w="482" w:type="dxa"/>
            </w:tcMar>
          </w:tcPr>
          <w:p w14:paraId="37A6E5C4" w14:textId="77777777" w:rsidR="00240E4C" w:rsidRPr="00EA656C" w:rsidRDefault="00240E4C" w:rsidP="003654CC"/>
        </w:tc>
      </w:tr>
    </w:tbl>
    <w:p w14:paraId="0354A9E5" w14:textId="77777777" w:rsidR="00E077C2" w:rsidRDefault="00E077C2" w:rsidP="00C10339">
      <w:pPr>
        <w:pStyle w:val="Brdtekst"/>
      </w:pPr>
    </w:p>
    <w:p w14:paraId="6206652B"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36216802" wp14:editId="5173E3D1">
                <wp:simplePos x="0" y="0"/>
                <wp:positionH relativeFrom="column">
                  <wp:posOffset>-148590</wp:posOffset>
                </wp:positionH>
                <wp:positionV relativeFrom="paragraph">
                  <wp:posOffset>201930</wp:posOffset>
                </wp:positionV>
                <wp:extent cx="6250305" cy="678180"/>
                <wp:effectExtent l="0" t="0" r="0" b="762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A78B" w14:textId="1B2AE60C" w:rsidR="00EA656C" w:rsidRPr="000F566E" w:rsidRDefault="00EA656C" w:rsidP="00BA4D3D">
                            <w:pPr>
                              <w:pStyle w:val="Default"/>
                            </w:pPr>
                            <w:r>
                              <w:rPr>
                                <w:rFonts w:ascii="Arial" w:hAnsi="Arial" w:cs="Arial"/>
                                <w:b/>
                                <w:sz w:val="36"/>
                                <w:szCs w:val="36"/>
                              </w:rPr>
                              <w:t>Undervisningse</w:t>
                            </w:r>
                            <w:r w:rsidRPr="00955F93">
                              <w:rPr>
                                <w:rFonts w:ascii="Arial" w:hAnsi="Arial" w:cs="Arial"/>
                                <w:b/>
                                <w:sz w:val="36"/>
                                <w:szCs w:val="36"/>
                              </w:rPr>
                              <w:t xml:space="preserve">valueringsrapport for </w:t>
                            </w:r>
                            <w:r w:rsidR="00BA4D3D">
                              <w:rPr>
                                <w:rFonts w:ascii="Arial" w:hAnsi="Arial" w:cs="Arial"/>
                                <w:b/>
                                <w:color w:val="FF0000"/>
                                <w:sz w:val="36"/>
                                <w:szCs w:val="36"/>
                              </w:rPr>
                              <w:t>E22</w:t>
                            </w:r>
                            <w:r w:rsidRPr="00955F93">
                              <w:rPr>
                                <w:rFonts w:ascii="Arial" w:hAnsi="Arial" w:cs="Arial"/>
                                <w:b/>
                                <w:sz w:val="36"/>
                                <w:szCs w:val="36"/>
                              </w:rPr>
                              <w:t xml:space="preserve"> på </w:t>
                            </w:r>
                            <w:r w:rsidR="00BA4D3D">
                              <w:rPr>
                                <w:rFonts w:ascii="Arial" w:hAnsi="Arial" w:cs="Arial"/>
                                <w:b/>
                                <w:color w:val="FF0000"/>
                                <w:sz w:val="36"/>
                                <w:szCs w:val="36"/>
                              </w:rPr>
                              <w:t>Institut for Tværkulturelle og Regionale studier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6802" id="Rektangel 4" o:spid="_x0000_s1026" style="position:absolute;margin-left:-11.7pt;margin-top:15.9pt;width:492.15pt;height: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" filled="f" stroked="f">
                <v:textbox>
                  <w:txbxContent>
                    <w:p w14:paraId="7C60A78B" w14:textId="1B2AE60C" w:rsidR="00EA656C" w:rsidRPr="000F566E" w:rsidRDefault="00EA656C" w:rsidP="00BA4D3D">
                      <w:pPr>
                        <w:pStyle w:val="Default"/>
                      </w:pPr>
                      <w:r>
                        <w:rPr>
                          <w:rFonts w:ascii="Arial" w:hAnsi="Arial" w:cs="Arial"/>
                          <w:b/>
                          <w:sz w:val="36"/>
                          <w:szCs w:val="36"/>
                        </w:rPr>
                        <w:t>Undervisningse</w:t>
                      </w:r>
                      <w:r w:rsidRPr="00955F93">
                        <w:rPr>
                          <w:rFonts w:ascii="Arial" w:hAnsi="Arial" w:cs="Arial"/>
                          <w:b/>
                          <w:sz w:val="36"/>
                          <w:szCs w:val="36"/>
                        </w:rPr>
                        <w:t xml:space="preserve">valueringsrapport for </w:t>
                      </w:r>
                      <w:r w:rsidR="00BA4D3D">
                        <w:rPr>
                          <w:rFonts w:ascii="Arial" w:hAnsi="Arial" w:cs="Arial"/>
                          <w:b/>
                          <w:color w:val="FF0000"/>
                          <w:sz w:val="36"/>
                          <w:szCs w:val="36"/>
                        </w:rPr>
                        <w:t>E22</w:t>
                      </w:r>
                      <w:r w:rsidRPr="00955F93">
                        <w:rPr>
                          <w:rFonts w:ascii="Arial" w:hAnsi="Arial" w:cs="Arial"/>
                          <w:b/>
                          <w:sz w:val="36"/>
                          <w:szCs w:val="36"/>
                        </w:rPr>
                        <w:t xml:space="preserve"> på </w:t>
                      </w:r>
                      <w:r w:rsidR="00BA4D3D">
                        <w:rPr>
                          <w:rFonts w:ascii="Arial" w:hAnsi="Arial" w:cs="Arial"/>
                          <w:b/>
                          <w:color w:val="FF0000"/>
                          <w:sz w:val="36"/>
                          <w:szCs w:val="36"/>
                        </w:rPr>
                        <w:t>Institut for Tværkulturelle og Regionale studier</w:t>
                      </w:r>
                    </w:p>
                  </w:txbxContent>
                </v:textbox>
              </v:rect>
            </w:pict>
          </mc:Fallback>
        </mc:AlternateContent>
      </w:r>
    </w:p>
    <w:p w14:paraId="2A641E8E" w14:textId="77777777" w:rsidR="00EA656C" w:rsidRDefault="00EA656C" w:rsidP="00C10339">
      <w:pPr>
        <w:pStyle w:val="Brdtekst"/>
      </w:pPr>
    </w:p>
    <w:p w14:paraId="5DF508B2" w14:textId="77777777" w:rsidR="00EA656C" w:rsidRDefault="00EA656C" w:rsidP="00C10339">
      <w:pPr>
        <w:pStyle w:val="Brdtekst"/>
      </w:pPr>
    </w:p>
    <w:p w14:paraId="1C5B9013" w14:textId="77777777" w:rsidR="00EA656C" w:rsidRDefault="00EA656C" w:rsidP="00C10339">
      <w:pPr>
        <w:pStyle w:val="Brdtekst"/>
      </w:pPr>
    </w:p>
    <w:p w14:paraId="7FB2E298"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82A8709"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CABDC2E" w14:textId="77777777" w:rsidR="00EA656C" w:rsidRPr="00CA5B4F" w:rsidRDefault="00EA656C" w:rsidP="006E1A40">
            <w:pPr>
              <w:pStyle w:val="Overskrift1"/>
            </w:pPr>
            <w:r w:rsidRPr="00397D50">
              <w:t>Fordeling af evalueringsresultater</w:t>
            </w:r>
          </w:p>
        </w:tc>
      </w:tr>
    </w:tbl>
    <w:p w14:paraId="528B3232" w14:textId="77777777" w:rsidR="00EA656C" w:rsidRPr="00CA5B4F" w:rsidRDefault="00EA656C" w:rsidP="00EA656C"/>
    <w:p w14:paraId="41117E68" w14:textId="77777777" w:rsidR="00EA656C" w:rsidRDefault="00EA656C" w:rsidP="00EA656C">
      <w:r>
        <w:t>Indledningsvis angives, hvor mange af de evaluerede kurser, der placerer sig i de enkelte kategorier.</w:t>
      </w:r>
    </w:p>
    <w:p w14:paraId="572B383E"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4A2DA54C" w14:textId="77777777" w:rsidR="00BA4D3D" w:rsidRDefault="00BA4D3D" w:rsidP="00BA4D3D"/>
    <w:tbl>
      <w:tblPr>
        <w:tblStyle w:val="Tabel-Gitter"/>
        <w:tblW w:w="0" w:type="auto"/>
        <w:tblLook w:val="04A0" w:firstRow="1" w:lastRow="0" w:firstColumn="1" w:lastColumn="0" w:noHBand="0" w:noVBand="1"/>
      </w:tblPr>
      <w:tblGrid>
        <w:gridCol w:w="9488"/>
      </w:tblGrid>
      <w:tr w:rsidR="00BA4D3D" w14:paraId="7FA9D44B" w14:textId="77777777" w:rsidTr="005A7916">
        <w:tc>
          <w:tcPr>
            <w:tcW w:w="9628" w:type="dxa"/>
          </w:tcPr>
          <w:p w14:paraId="542B406E" w14:textId="77777777" w:rsidR="00BA4D3D" w:rsidRDefault="00BA4D3D" w:rsidP="005A7916">
            <w:r>
              <w:t xml:space="preserve">Denne evalueringsrapport bygger på udtryk fra den mere detaljerede interne rapport. </w:t>
            </w:r>
          </w:p>
          <w:p w14:paraId="1A53A46A" w14:textId="77777777" w:rsidR="00BA4D3D" w:rsidRDefault="00BA4D3D" w:rsidP="005A7916"/>
          <w:p w14:paraId="15D731EE" w14:textId="77777777" w:rsidR="00BA4D3D" w:rsidRDefault="00BA4D3D" w:rsidP="005A7916">
            <w:pPr>
              <w:pStyle w:val="TNR"/>
              <w:spacing w:line="276" w:lineRule="auto"/>
              <w:jc w:val="both"/>
            </w:pPr>
            <w:bookmarkStart w:id="0" w:name="_Hlk129486102"/>
            <w:r w:rsidRPr="006A0BEA">
              <w:rPr>
                <w:b/>
                <w:bCs/>
              </w:rPr>
              <w:t>Udbudte kurser:</w:t>
            </w:r>
            <w:r>
              <w:t xml:space="preserve"> </w:t>
            </w:r>
            <w:r>
              <w:tab/>
              <w:t>102</w:t>
            </w:r>
            <w:r>
              <w:tab/>
            </w:r>
            <w:r>
              <w:br/>
            </w:r>
            <w:r w:rsidRPr="006A0BEA">
              <w:rPr>
                <w:b/>
                <w:bCs/>
              </w:rPr>
              <w:t>Kurser evalueret:</w:t>
            </w:r>
            <w:r>
              <w:rPr>
                <w:b/>
                <w:bCs/>
              </w:rPr>
              <w:tab/>
            </w:r>
            <w:r>
              <w:t xml:space="preserve"> 89 (87,2%)</w:t>
            </w:r>
            <w:r>
              <w:tab/>
            </w:r>
            <w:r>
              <w:br/>
            </w:r>
            <w:r w:rsidRPr="006A0BEA">
              <w:rPr>
                <w:b/>
                <w:bCs/>
              </w:rPr>
              <w:t>Besvarelser i alt:</w:t>
            </w:r>
            <w:r>
              <w:t xml:space="preserve"> </w:t>
            </w:r>
            <w:r>
              <w:tab/>
              <w:t>1059</w:t>
            </w:r>
          </w:p>
          <w:p w14:paraId="7BA32C82" w14:textId="77777777" w:rsidR="00BA4D3D" w:rsidRPr="006A0BEA" w:rsidRDefault="00BA4D3D" w:rsidP="005A7916">
            <w:pPr>
              <w:pStyle w:val="TNR"/>
              <w:spacing w:line="276" w:lineRule="auto"/>
              <w:jc w:val="both"/>
              <w:rPr>
                <w:b/>
                <w:bCs/>
              </w:rPr>
            </w:pPr>
            <w:r w:rsidRPr="006A0BEA">
              <w:rPr>
                <w:b/>
                <w:bCs/>
              </w:rPr>
              <w:t>Indplaceringer:</w:t>
            </w:r>
          </w:p>
          <w:p w14:paraId="3DEF6825" w14:textId="77777777" w:rsidR="00BA4D3D" w:rsidRDefault="00BA4D3D" w:rsidP="005A7916">
            <w:pPr>
              <w:pStyle w:val="TNR"/>
              <w:spacing w:after="0" w:line="276" w:lineRule="auto"/>
              <w:ind w:firstLine="1304"/>
              <w:jc w:val="both"/>
            </w:pPr>
            <w:r>
              <w:t xml:space="preserve">A: </w:t>
            </w:r>
            <w:r>
              <w:tab/>
              <w:t>4 (4,5%)</w:t>
            </w:r>
          </w:p>
          <w:p w14:paraId="247B2318" w14:textId="77777777" w:rsidR="00BA4D3D" w:rsidRDefault="00BA4D3D" w:rsidP="005A7916">
            <w:pPr>
              <w:pStyle w:val="TNR"/>
              <w:spacing w:after="0" w:line="276" w:lineRule="auto"/>
              <w:ind w:firstLine="1304"/>
              <w:jc w:val="both"/>
            </w:pPr>
            <w:r>
              <w:t xml:space="preserve">B: </w:t>
            </w:r>
            <w:r>
              <w:tab/>
              <w:t>83 (93,3%)</w:t>
            </w:r>
          </w:p>
          <w:p w14:paraId="22FE066B" w14:textId="77777777" w:rsidR="00BA4D3D" w:rsidRDefault="00BA4D3D" w:rsidP="005A7916">
            <w:pPr>
              <w:pStyle w:val="TNR"/>
              <w:spacing w:after="0" w:line="276" w:lineRule="auto"/>
              <w:ind w:firstLine="1304"/>
              <w:jc w:val="both"/>
            </w:pPr>
            <w:r>
              <w:t xml:space="preserve">C: </w:t>
            </w:r>
            <w:bookmarkEnd w:id="0"/>
            <w:r>
              <w:tab/>
              <w:t>2 (2,2%)</w:t>
            </w:r>
          </w:p>
          <w:p w14:paraId="39C2C26E" w14:textId="77777777" w:rsidR="00BA4D3D" w:rsidRDefault="00BA4D3D" w:rsidP="005A7916">
            <w:r>
              <w:t>ÅU-kurser er også medregnet, og har deres egen plads i tabellen. Der har været tre ÅU-kurser i F22, to på MØS og et på Religionsvidenskab.</w:t>
            </w:r>
          </w:p>
        </w:tc>
      </w:tr>
    </w:tbl>
    <w:p w14:paraId="31423563" w14:textId="77777777" w:rsidR="00BA4D3D" w:rsidRDefault="00BA4D3D" w:rsidP="00BA4D3D"/>
    <w:p w14:paraId="1CC5FFA4" w14:textId="77777777" w:rsidR="00BA4D3D" w:rsidRPr="00BA4D3D" w:rsidRDefault="00BA4D3D" w:rsidP="00BA4D3D"/>
    <w:p w14:paraId="72ECE63B" w14:textId="77777777" w:rsidR="00BA4D3D" w:rsidRPr="00BA4D3D" w:rsidRDefault="00BA4D3D" w:rsidP="00BA4D3D"/>
    <w:p w14:paraId="0549535B" w14:textId="77777777" w:rsidR="00BA4D3D" w:rsidRPr="00BA4D3D" w:rsidRDefault="00BA4D3D" w:rsidP="00BA4D3D"/>
    <w:tbl>
      <w:tblPr>
        <w:tblStyle w:val="Almindeligtabel1"/>
        <w:tblW w:w="9493" w:type="dxa"/>
        <w:tblLook w:val="04A0" w:firstRow="1" w:lastRow="0" w:firstColumn="1" w:lastColumn="0" w:noHBand="0" w:noVBand="1"/>
      </w:tblPr>
      <w:tblGrid>
        <w:gridCol w:w="3823"/>
        <w:gridCol w:w="567"/>
        <w:gridCol w:w="1842"/>
        <w:gridCol w:w="567"/>
        <w:gridCol w:w="2694"/>
      </w:tblGrid>
      <w:tr w:rsidR="00BA4D3D" w:rsidRPr="00BA4D3D" w14:paraId="7CE08274" w14:textId="77777777" w:rsidTr="005A7916">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90F8F84" w14:textId="77777777" w:rsidR="00BA4D3D" w:rsidRPr="00BA4D3D" w:rsidRDefault="00BA4D3D" w:rsidP="005A7916">
            <w:pPr>
              <w:rPr>
                <w:rFonts w:ascii="Times New Roman" w:hAnsi="Times New Roman" w:cs="Times New Roman"/>
              </w:rPr>
            </w:pPr>
            <w:r w:rsidRPr="00BA4D3D">
              <w:rPr>
                <w:rFonts w:ascii="Times New Roman" w:hAnsi="Times New Roman" w:cs="Times New Roman"/>
              </w:rPr>
              <w:t>Uddannelse og niveau</w:t>
            </w:r>
          </w:p>
        </w:tc>
        <w:tc>
          <w:tcPr>
            <w:tcW w:w="567" w:type="dxa"/>
          </w:tcPr>
          <w:p w14:paraId="1501A368" w14:textId="77777777" w:rsidR="00BA4D3D" w:rsidRPr="00BA4D3D" w:rsidRDefault="00BA4D3D"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A</w:t>
            </w:r>
          </w:p>
        </w:tc>
        <w:tc>
          <w:tcPr>
            <w:tcW w:w="1842" w:type="dxa"/>
          </w:tcPr>
          <w:p w14:paraId="7AE68832" w14:textId="77777777" w:rsidR="00BA4D3D" w:rsidRPr="00BA4D3D" w:rsidRDefault="00BA4D3D"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B</w:t>
            </w:r>
          </w:p>
        </w:tc>
        <w:tc>
          <w:tcPr>
            <w:tcW w:w="567" w:type="dxa"/>
          </w:tcPr>
          <w:p w14:paraId="7903E7F0" w14:textId="77777777" w:rsidR="00BA4D3D" w:rsidRPr="00BA4D3D" w:rsidRDefault="00BA4D3D"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C</w:t>
            </w:r>
          </w:p>
        </w:tc>
        <w:tc>
          <w:tcPr>
            <w:tcW w:w="2694" w:type="dxa"/>
          </w:tcPr>
          <w:p w14:paraId="25E5D31B" w14:textId="77777777" w:rsidR="00BA4D3D" w:rsidRPr="00BA4D3D" w:rsidRDefault="00BA4D3D"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Mangler evaluering</w:t>
            </w:r>
          </w:p>
        </w:tc>
      </w:tr>
      <w:tr w:rsidR="00BA4D3D" w:rsidRPr="00BA4D3D" w14:paraId="54813E30"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4BF99F91"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Assyriologi (BA+KA)</w:t>
            </w:r>
          </w:p>
        </w:tc>
        <w:tc>
          <w:tcPr>
            <w:tcW w:w="567" w:type="dxa"/>
          </w:tcPr>
          <w:p w14:paraId="426B483B"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28BECF02" w14:textId="1915861E"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 (inkl. 1 pil op)</w:t>
            </w:r>
          </w:p>
        </w:tc>
        <w:tc>
          <w:tcPr>
            <w:tcW w:w="567" w:type="dxa"/>
          </w:tcPr>
          <w:p w14:paraId="3B1855D2"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2FA127D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05C45FD3"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7D3B994A"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lastRenderedPageBreak/>
              <w:t>Asienstudier (KA)</w:t>
            </w:r>
          </w:p>
        </w:tc>
        <w:tc>
          <w:tcPr>
            <w:tcW w:w="567" w:type="dxa"/>
          </w:tcPr>
          <w:p w14:paraId="7274B4A0"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02424B00"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4 (inkl. 1 med pil op)</w:t>
            </w:r>
          </w:p>
        </w:tc>
        <w:tc>
          <w:tcPr>
            <w:tcW w:w="567" w:type="dxa"/>
          </w:tcPr>
          <w:p w14:paraId="4443EFA1"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7D4CC8E8"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w:t>
            </w:r>
          </w:p>
        </w:tc>
      </w:tr>
      <w:tr w:rsidR="00BA4D3D" w:rsidRPr="00BA4D3D" w14:paraId="3EF275F5" w14:textId="77777777" w:rsidTr="005A791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23" w:type="dxa"/>
          </w:tcPr>
          <w:p w14:paraId="599CD8B9" w14:textId="77777777" w:rsidR="00BA4D3D" w:rsidRPr="00BA4D3D" w:rsidRDefault="00BA4D3D" w:rsidP="005A7916">
            <w:pPr>
              <w:rPr>
                <w:rFonts w:ascii="Times New Roman" w:hAnsi="Times New Roman" w:cs="Times New Roman"/>
                <w:color w:val="000000"/>
              </w:rPr>
            </w:pPr>
            <w:r w:rsidRPr="00BA4D3D">
              <w:rPr>
                <w:rFonts w:ascii="Times New Roman" w:hAnsi="Times New Roman" w:cs="Times New Roman"/>
                <w:color w:val="000000"/>
              </w:rPr>
              <w:t>Grønlandske og arktiske studier (BA+KA)</w:t>
            </w:r>
          </w:p>
        </w:tc>
        <w:tc>
          <w:tcPr>
            <w:tcW w:w="567" w:type="dxa"/>
          </w:tcPr>
          <w:p w14:paraId="71331E73"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51241B89"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7</w:t>
            </w:r>
          </w:p>
        </w:tc>
        <w:tc>
          <w:tcPr>
            <w:tcW w:w="567" w:type="dxa"/>
          </w:tcPr>
          <w:p w14:paraId="7141370D"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6DE9D738"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7183CC33" w14:textId="77777777" w:rsidTr="005A7916">
        <w:trPr>
          <w:trHeight w:val="46"/>
        </w:trPr>
        <w:tc>
          <w:tcPr>
            <w:cnfStyle w:val="001000000000" w:firstRow="0" w:lastRow="0" w:firstColumn="1" w:lastColumn="0" w:oddVBand="0" w:evenVBand="0" w:oddHBand="0" w:evenHBand="0" w:firstRowFirstColumn="0" w:firstRowLastColumn="0" w:lastRowFirstColumn="0" w:lastRowLastColumn="0"/>
            <w:tcW w:w="3823" w:type="dxa"/>
          </w:tcPr>
          <w:p w14:paraId="76A40028"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Indianske Sprog og Kulturer (BA+KA)</w:t>
            </w:r>
          </w:p>
        </w:tc>
        <w:tc>
          <w:tcPr>
            <w:tcW w:w="567" w:type="dxa"/>
          </w:tcPr>
          <w:p w14:paraId="0CA6FBAA"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7D11696B"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4 (inkl. 1 med opfølgning)</w:t>
            </w:r>
          </w:p>
        </w:tc>
        <w:tc>
          <w:tcPr>
            <w:tcW w:w="567" w:type="dxa"/>
          </w:tcPr>
          <w:p w14:paraId="200624B6"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26BB10E4"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51CCC2DC"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83DA468"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Japanstudier (BA)</w:t>
            </w:r>
          </w:p>
        </w:tc>
        <w:tc>
          <w:tcPr>
            <w:tcW w:w="567" w:type="dxa"/>
          </w:tcPr>
          <w:p w14:paraId="1FD9089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1842" w:type="dxa"/>
          </w:tcPr>
          <w:p w14:paraId="642A73E5"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4 (inkl. 1 med pil op)</w:t>
            </w:r>
          </w:p>
        </w:tc>
        <w:tc>
          <w:tcPr>
            <w:tcW w:w="567" w:type="dxa"/>
          </w:tcPr>
          <w:p w14:paraId="4BAD147F"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2694" w:type="dxa"/>
          </w:tcPr>
          <w:p w14:paraId="49F83317"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r>
      <w:tr w:rsidR="00BA4D3D" w:rsidRPr="00BA4D3D" w14:paraId="32477A3D"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375C5308"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Kinastudier (BA)</w:t>
            </w:r>
          </w:p>
        </w:tc>
        <w:tc>
          <w:tcPr>
            <w:tcW w:w="567" w:type="dxa"/>
          </w:tcPr>
          <w:p w14:paraId="6BEA1CF7"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1842" w:type="dxa"/>
          </w:tcPr>
          <w:p w14:paraId="0F661F60"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6 (inkl. 2 med pil op og 1 med opfølgning)</w:t>
            </w:r>
          </w:p>
        </w:tc>
        <w:tc>
          <w:tcPr>
            <w:tcW w:w="567" w:type="dxa"/>
          </w:tcPr>
          <w:p w14:paraId="5BCE723A"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1A00F86F"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468BA500" w14:textId="77777777" w:rsidTr="005A791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7B294DAC"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Komparative Kulturstudier (BA+KA)</w:t>
            </w:r>
          </w:p>
        </w:tc>
        <w:tc>
          <w:tcPr>
            <w:tcW w:w="567" w:type="dxa"/>
          </w:tcPr>
          <w:p w14:paraId="7A95C5AD"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2" w:type="dxa"/>
          </w:tcPr>
          <w:p w14:paraId="5ECD8A56"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3 (inkl. 2 med pil op)</w:t>
            </w:r>
          </w:p>
        </w:tc>
        <w:tc>
          <w:tcPr>
            <w:tcW w:w="567" w:type="dxa"/>
          </w:tcPr>
          <w:p w14:paraId="0E40F543"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6D0DD405"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1C742997"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7645BB1A"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Koreastudier (BA)</w:t>
            </w:r>
          </w:p>
        </w:tc>
        <w:tc>
          <w:tcPr>
            <w:tcW w:w="567" w:type="dxa"/>
          </w:tcPr>
          <w:p w14:paraId="6C27C6EF"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4D07ADA5"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4 (inkl. 2 med pil op og 1 med opfølgning)</w:t>
            </w:r>
          </w:p>
        </w:tc>
        <w:tc>
          <w:tcPr>
            <w:tcW w:w="567" w:type="dxa"/>
          </w:tcPr>
          <w:p w14:paraId="3A9D5F4B"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425D9D9B"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070B5A9A" w14:textId="77777777" w:rsidTr="005A79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823" w:type="dxa"/>
          </w:tcPr>
          <w:p w14:paraId="2F6C3703"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Minoritetsstudier (BA+KA)</w:t>
            </w:r>
          </w:p>
        </w:tc>
        <w:tc>
          <w:tcPr>
            <w:tcW w:w="567" w:type="dxa"/>
          </w:tcPr>
          <w:p w14:paraId="6587278F"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0D057F0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 (inkl. 1 pil op)</w:t>
            </w:r>
          </w:p>
        </w:tc>
        <w:tc>
          <w:tcPr>
            <w:tcW w:w="567" w:type="dxa"/>
          </w:tcPr>
          <w:p w14:paraId="26E60BFA"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62663BA7"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1B1082CE" w14:textId="77777777" w:rsidTr="005A7916">
        <w:trPr>
          <w:trHeight w:val="45"/>
        </w:trPr>
        <w:tc>
          <w:tcPr>
            <w:cnfStyle w:val="001000000000" w:firstRow="0" w:lastRow="0" w:firstColumn="1" w:lastColumn="0" w:oddVBand="0" w:evenVBand="0" w:oddHBand="0" w:evenHBand="0" w:firstRowFirstColumn="0" w:firstRowLastColumn="0" w:lastRowFirstColumn="0" w:lastRowLastColumn="0"/>
            <w:tcW w:w="3823" w:type="dxa"/>
          </w:tcPr>
          <w:p w14:paraId="599F6CC2"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Moderne Indien og Sydasienstudier (BA)</w:t>
            </w:r>
          </w:p>
        </w:tc>
        <w:tc>
          <w:tcPr>
            <w:tcW w:w="567" w:type="dxa"/>
          </w:tcPr>
          <w:p w14:paraId="541C2BC3"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57C7B726"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4 (inkl. 1 med pil op)</w:t>
            </w:r>
          </w:p>
        </w:tc>
        <w:tc>
          <w:tcPr>
            <w:tcW w:w="567" w:type="dxa"/>
          </w:tcPr>
          <w:p w14:paraId="23CA0872"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18B2B683"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7A27B6A6"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376C9B0" w14:textId="77777777" w:rsidR="00BA4D3D" w:rsidRPr="00BA4D3D" w:rsidRDefault="00BA4D3D" w:rsidP="005A7916">
            <w:pPr>
              <w:rPr>
                <w:rFonts w:ascii="Times New Roman" w:hAnsi="Times New Roman" w:cs="Times New Roman"/>
                <w:b w:val="0"/>
                <w:bCs w:val="0"/>
                <w:color w:val="000000"/>
              </w:rPr>
            </w:pPr>
            <w:r w:rsidRPr="00BA4D3D">
              <w:rPr>
                <w:rFonts w:ascii="Times New Roman" w:hAnsi="Times New Roman" w:cs="Times New Roman"/>
                <w:color w:val="000000"/>
              </w:rPr>
              <w:t>Mellemøststudier (BA+KA)</w:t>
            </w:r>
          </w:p>
        </w:tc>
        <w:tc>
          <w:tcPr>
            <w:tcW w:w="567" w:type="dxa"/>
          </w:tcPr>
          <w:p w14:paraId="5F244F42"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1842" w:type="dxa"/>
          </w:tcPr>
          <w:p w14:paraId="0F018D84"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12 (inkl. 2 med pil op og 3 med opfølgning)</w:t>
            </w:r>
          </w:p>
        </w:tc>
        <w:tc>
          <w:tcPr>
            <w:tcW w:w="567" w:type="dxa"/>
          </w:tcPr>
          <w:p w14:paraId="499EC21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2694" w:type="dxa"/>
          </w:tcPr>
          <w:p w14:paraId="6A87DA18"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5 kurser</w:t>
            </w:r>
          </w:p>
          <w:p w14:paraId="78C6B557"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(8 hold)</w:t>
            </w:r>
          </w:p>
        </w:tc>
      </w:tr>
      <w:tr w:rsidR="00BA4D3D" w:rsidRPr="00BA4D3D" w14:paraId="02A87A19" w14:textId="77777777" w:rsidTr="005A7916">
        <w:trPr>
          <w:trHeight w:val="46"/>
        </w:trPr>
        <w:tc>
          <w:tcPr>
            <w:cnfStyle w:val="001000000000" w:firstRow="0" w:lastRow="0" w:firstColumn="1" w:lastColumn="0" w:oddVBand="0" w:evenVBand="0" w:oddHBand="0" w:evenHBand="0" w:firstRowFirstColumn="0" w:firstRowLastColumn="0" w:lastRowFirstColumn="0" w:lastRowLastColumn="0"/>
            <w:tcW w:w="3823" w:type="dxa"/>
          </w:tcPr>
          <w:p w14:paraId="6096FBCF" w14:textId="77777777" w:rsidR="00BA4D3D" w:rsidRPr="00BA4D3D" w:rsidRDefault="00BA4D3D" w:rsidP="005A7916">
            <w:pPr>
              <w:rPr>
                <w:rFonts w:ascii="Times New Roman" w:hAnsi="Times New Roman" w:cs="Times New Roman"/>
                <w:color w:val="000000"/>
              </w:rPr>
            </w:pPr>
            <w:r w:rsidRPr="00BA4D3D">
              <w:rPr>
                <w:rFonts w:ascii="Times New Roman" w:hAnsi="Times New Roman" w:cs="Times New Roman"/>
                <w:color w:val="000000"/>
              </w:rPr>
              <w:t>Nærorientalsk Arkæologi (BA+KA)</w:t>
            </w:r>
          </w:p>
        </w:tc>
        <w:tc>
          <w:tcPr>
            <w:tcW w:w="567" w:type="dxa"/>
          </w:tcPr>
          <w:p w14:paraId="1B4717A2"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116256C1"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5 (inkl. 1 med pil op)</w:t>
            </w:r>
          </w:p>
        </w:tc>
        <w:tc>
          <w:tcPr>
            <w:tcW w:w="567" w:type="dxa"/>
          </w:tcPr>
          <w:p w14:paraId="04A6E6BC"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11EE6BC1"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093C39FA" w14:textId="77777777" w:rsidTr="005A791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1460C04A"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Religionsvidenskab (BA+KA)</w:t>
            </w:r>
          </w:p>
        </w:tc>
        <w:tc>
          <w:tcPr>
            <w:tcW w:w="567" w:type="dxa"/>
          </w:tcPr>
          <w:p w14:paraId="5EBD9AFE"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2AEFF763"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9 (inkl. 3 med opfølgning)</w:t>
            </w:r>
          </w:p>
        </w:tc>
        <w:tc>
          <w:tcPr>
            <w:tcW w:w="567" w:type="dxa"/>
          </w:tcPr>
          <w:p w14:paraId="52F26722"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386B58D8"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0C73C3E4" w14:textId="77777777" w:rsidTr="005A7916">
        <w:trPr>
          <w:trHeight w:val="23"/>
        </w:trPr>
        <w:tc>
          <w:tcPr>
            <w:cnfStyle w:val="001000000000" w:firstRow="0" w:lastRow="0" w:firstColumn="1" w:lastColumn="0" w:oddVBand="0" w:evenVBand="0" w:oddHBand="0" w:evenHBand="0" w:firstRowFirstColumn="0" w:firstRowLastColumn="0" w:lastRowFirstColumn="0" w:lastRowLastColumn="0"/>
            <w:tcW w:w="3823" w:type="dxa"/>
          </w:tcPr>
          <w:p w14:paraId="6688E7B0"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ToRS fælles udbud (BA)</w:t>
            </w:r>
          </w:p>
        </w:tc>
        <w:tc>
          <w:tcPr>
            <w:tcW w:w="567" w:type="dxa"/>
          </w:tcPr>
          <w:p w14:paraId="2D2D29CC"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38A94F4D"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567" w:type="dxa"/>
          </w:tcPr>
          <w:p w14:paraId="52540ECB"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7DC86912"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287516AF"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502EA81E"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Tværkulturelle Studier (KA)</w:t>
            </w:r>
          </w:p>
        </w:tc>
        <w:tc>
          <w:tcPr>
            <w:tcW w:w="567" w:type="dxa"/>
          </w:tcPr>
          <w:p w14:paraId="28F459C5"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4124B05C"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w:t>
            </w:r>
          </w:p>
        </w:tc>
        <w:tc>
          <w:tcPr>
            <w:tcW w:w="567" w:type="dxa"/>
          </w:tcPr>
          <w:p w14:paraId="378E9270"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7394A46E"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7F0F8F98"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2EF401D4"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Ægyptologi (BA+KA)</w:t>
            </w:r>
          </w:p>
        </w:tc>
        <w:tc>
          <w:tcPr>
            <w:tcW w:w="567" w:type="dxa"/>
          </w:tcPr>
          <w:p w14:paraId="61F6FC14"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5B3171D7"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567" w:type="dxa"/>
          </w:tcPr>
          <w:p w14:paraId="12E93880"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18292F7D"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3AAC2BC1"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1304BB79"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Østeuropastudier (BA+KA)</w:t>
            </w:r>
          </w:p>
        </w:tc>
        <w:tc>
          <w:tcPr>
            <w:tcW w:w="567" w:type="dxa"/>
          </w:tcPr>
          <w:p w14:paraId="3798D12C"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w:t>
            </w:r>
          </w:p>
        </w:tc>
        <w:tc>
          <w:tcPr>
            <w:tcW w:w="1842" w:type="dxa"/>
          </w:tcPr>
          <w:p w14:paraId="7C9D5202"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12 (inkl. 3 med pil op og 1 opfølgning)</w:t>
            </w:r>
          </w:p>
          <w:p w14:paraId="3A600C7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14:paraId="11CA0C51"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0F473AEC"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w:t>
            </w:r>
          </w:p>
        </w:tc>
      </w:tr>
      <w:tr w:rsidR="00BA4D3D" w:rsidRPr="00BA4D3D" w14:paraId="571F8417"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7A17518B" w14:textId="77777777" w:rsidR="00BA4D3D" w:rsidRPr="00BA4D3D" w:rsidRDefault="00BA4D3D" w:rsidP="005A7916">
            <w:pPr>
              <w:rPr>
                <w:rFonts w:ascii="Times New Roman" w:hAnsi="Times New Roman" w:cs="Times New Roman"/>
              </w:rPr>
            </w:pPr>
            <w:r w:rsidRPr="00BA4D3D">
              <w:rPr>
                <w:rFonts w:ascii="Times New Roman" w:hAnsi="Times New Roman" w:cs="Times New Roman"/>
                <w:color w:val="000000"/>
              </w:rPr>
              <w:t>Åbent Universitet</w:t>
            </w:r>
          </w:p>
        </w:tc>
        <w:tc>
          <w:tcPr>
            <w:tcW w:w="567" w:type="dxa"/>
          </w:tcPr>
          <w:p w14:paraId="6BA037CE"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1842" w:type="dxa"/>
          </w:tcPr>
          <w:p w14:paraId="7C89D2D7"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2 (inkl. 1 pil op)</w:t>
            </w:r>
          </w:p>
        </w:tc>
        <w:tc>
          <w:tcPr>
            <w:tcW w:w="567" w:type="dxa"/>
          </w:tcPr>
          <w:p w14:paraId="4E6A8FCB"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c>
          <w:tcPr>
            <w:tcW w:w="2694" w:type="dxa"/>
          </w:tcPr>
          <w:p w14:paraId="691B4B2A" w14:textId="77777777" w:rsidR="00BA4D3D" w:rsidRPr="00BA4D3D" w:rsidRDefault="00BA4D3D"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4D3D">
              <w:rPr>
                <w:rFonts w:ascii="Times New Roman" w:hAnsi="Times New Roman" w:cs="Times New Roman"/>
              </w:rPr>
              <w:t>0</w:t>
            </w:r>
          </w:p>
        </w:tc>
      </w:tr>
      <w:tr w:rsidR="00BA4D3D" w:rsidRPr="00BA4D3D" w14:paraId="67D1A0A3"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F1B4D87" w14:textId="77777777" w:rsidR="00BA4D3D" w:rsidRPr="00BA4D3D" w:rsidRDefault="00BA4D3D" w:rsidP="005A7916">
            <w:pPr>
              <w:rPr>
                <w:rFonts w:ascii="Times New Roman" w:hAnsi="Times New Roman" w:cs="Times New Roman"/>
              </w:rPr>
            </w:pPr>
            <w:r w:rsidRPr="00BA4D3D">
              <w:rPr>
                <w:rFonts w:ascii="Times New Roman" w:hAnsi="Times New Roman" w:cs="Times New Roman"/>
              </w:rPr>
              <w:t>I alt</w:t>
            </w:r>
          </w:p>
        </w:tc>
        <w:tc>
          <w:tcPr>
            <w:tcW w:w="567" w:type="dxa"/>
          </w:tcPr>
          <w:p w14:paraId="057A38D2"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A4D3D">
              <w:rPr>
                <w:rFonts w:ascii="Times New Roman" w:hAnsi="Times New Roman" w:cs="Times New Roman"/>
                <w:b/>
                <w:bCs/>
              </w:rPr>
              <w:t>4</w:t>
            </w:r>
          </w:p>
        </w:tc>
        <w:tc>
          <w:tcPr>
            <w:tcW w:w="1842" w:type="dxa"/>
          </w:tcPr>
          <w:p w14:paraId="3CE27EAC"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A4D3D">
              <w:rPr>
                <w:rFonts w:ascii="Times New Roman" w:hAnsi="Times New Roman" w:cs="Times New Roman"/>
                <w:b/>
              </w:rPr>
              <w:t>83 ( heraf 18 pil op og 10 med opfølgning</w:t>
            </w:r>
          </w:p>
        </w:tc>
        <w:tc>
          <w:tcPr>
            <w:tcW w:w="567" w:type="dxa"/>
          </w:tcPr>
          <w:p w14:paraId="582250AB"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A4D3D">
              <w:rPr>
                <w:rFonts w:ascii="Times New Roman" w:hAnsi="Times New Roman" w:cs="Times New Roman"/>
                <w:b/>
                <w:bCs/>
              </w:rPr>
              <w:t>2</w:t>
            </w:r>
          </w:p>
        </w:tc>
        <w:tc>
          <w:tcPr>
            <w:tcW w:w="2694" w:type="dxa"/>
          </w:tcPr>
          <w:p w14:paraId="377D9533" w14:textId="77777777" w:rsidR="00BA4D3D" w:rsidRPr="00BA4D3D" w:rsidRDefault="00BA4D3D"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A4D3D">
              <w:rPr>
                <w:rFonts w:ascii="Times New Roman" w:hAnsi="Times New Roman" w:cs="Times New Roman"/>
                <w:b/>
                <w:bCs/>
              </w:rPr>
              <w:t>13</w:t>
            </w:r>
          </w:p>
        </w:tc>
      </w:tr>
    </w:tbl>
    <w:p w14:paraId="700C889E" w14:textId="77777777" w:rsidR="00BA4D3D" w:rsidRDefault="00BA4D3D" w:rsidP="00BA4D3D"/>
    <w:p w14:paraId="10435D9B" w14:textId="5B0ABCB5" w:rsidR="00BA4D3D" w:rsidRPr="00BA4D3D" w:rsidRDefault="00BA4D3D" w:rsidP="00BA4D3D">
      <w:r>
        <w:t>Studienævnets bemærkninger til ovenstående</w:t>
      </w:r>
    </w:p>
    <w:tbl>
      <w:tblPr>
        <w:tblStyle w:val="Tabel-Gitter"/>
        <w:tblW w:w="0" w:type="auto"/>
        <w:tblLook w:val="04A0" w:firstRow="1" w:lastRow="0" w:firstColumn="1" w:lastColumn="0" w:noHBand="0" w:noVBand="1"/>
      </w:tblPr>
      <w:tblGrid>
        <w:gridCol w:w="9488"/>
      </w:tblGrid>
      <w:tr w:rsidR="00BA4D3D" w:rsidRPr="00BA4D3D" w14:paraId="6023D796" w14:textId="77777777" w:rsidTr="00BA4D3D">
        <w:tc>
          <w:tcPr>
            <w:tcW w:w="9488" w:type="dxa"/>
          </w:tcPr>
          <w:p w14:paraId="45F65A33" w14:textId="77777777" w:rsidR="00BA4D3D" w:rsidRPr="00BA4D3D" w:rsidRDefault="00BA4D3D" w:rsidP="000F3AC9">
            <w:pPr>
              <w:spacing w:line="240" w:lineRule="auto"/>
            </w:pPr>
            <w:r w:rsidRPr="00BA4D3D">
              <w:t>Nedenfor bedes studienævnet uddybe evalueringsresultaterne samlet for hver kategori.</w:t>
            </w:r>
          </w:p>
          <w:p w14:paraId="16EF2654" w14:textId="77777777" w:rsidR="00BA4D3D" w:rsidRPr="00BA4D3D" w:rsidRDefault="00BA4D3D" w:rsidP="000F3AC9">
            <w:pPr>
              <w:spacing w:line="240" w:lineRule="auto"/>
            </w:pPr>
          </w:p>
          <w:p w14:paraId="6F9E2926" w14:textId="77777777" w:rsidR="00BA4D3D" w:rsidRPr="00BA4D3D" w:rsidRDefault="00BA4D3D" w:rsidP="000F3AC9">
            <w:pPr>
              <w:spacing w:line="240" w:lineRule="auto"/>
            </w:pPr>
            <w:r w:rsidRPr="00BA4D3D">
              <w:t xml:space="preserve">Der har i år været nogle vanskeligheder med at der har manglet et fælles evalueringsrum til fælleskurserne på MØS med timer både på fælleskurset og på de enkelte specialiseringers hold. Der har kun været rum til at evaluere ud for ens specialisering. Dette har til tider gjort det vanskeligt at finde ud af hvornår evalueringen handlede om det ene og hvornår om det andet. </w:t>
            </w:r>
            <w:r w:rsidRPr="00BA4D3D">
              <w:lastRenderedPageBreak/>
              <w:t xml:space="preserve">Kurserne har jo fået deres kursusevaluering, men detaljerne har til tider af den grund været uklare. </w:t>
            </w:r>
          </w:p>
          <w:p w14:paraId="7FD1BE90" w14:textId="77777777" w:rsidR="000F3AC9" w:rsidRDefault="000F3AC9" w:rsidP="000F3AC9">
            <w:pPr>
              <w:autoSpaceDE w:val="0"/>
              <w:autoSpaceDN w:val="0"/>
              <w:adjustRightInd w:val="0"/>
              <w:spacing w:line="240" w:lineRule="auto"/>
              <w:rPr>
                <w:color w:val="000000"/>
              </w:rPr>
            </w:pPr>
          </w:p>
          <w:p w14:paraId="219D7F55" w14:textId="7D31F004" w:rsidR="00BA4D3D" w:rsidRPr="00BA4D3D" w:rsidRDefault="00BA4D3D" w:rsidP="000F3AC9">
            <w:pPr>
              <w:autoSpaceDE w:val="0"/>
              <w:autoSpaceDN w:val="0"/>
              <w:adjustRightInd w:val="0"/>
              <w:spacing w:line="240" w:lineRule="auto"/>
              <w:rPr>
                <w:color w:val="000000"/>
              </w:rPr>
            </w:pPr>
            <w:r w:rsidRPr="00BA4D3D">
              <w:rPr>
                <w:color w:val="000000"/>
              </w:rPr>
              <w:t xml:space="preserve">I et tilfælde er et kursus på MØS der kører som særskilt kursus under hver sprogspecialisering blevet kaldt litteratur og litterær metode – samlæst. Her er det ikke muligt at adskille evalueringen af de enkelte specialiseringer i andre tilfælde end der hvor den studerende eksplicit nævner sin sprogspecialisering Vi har taget kontakt til dem, der sætter evalueringerne op for at hjælpe med at få ovennævnte opsætningsproblemer på plads. </w:t>
            </w:r>
          </w:p>
          <w:p w14:paraId="322AA257" w14:textId="77777777" w:rsidR="00BA4D3D" w:rsidRPr="00BA4D3D" w:rsidRDefault="00BA4D3D" w:rsidP="000F3AC9">
            <w:pPr>
              <w:autoSpaceDE w:val="0"/>
              <w:autoSpaceDN w:val="0"/>
              <w:adjustRightInd w:val="0"/>
              <w:spacing w:line="240" w:lineRule="auto"/>
              <w:rPr>
                <w:color w:val="000000"/>
              </w:rPr>
            </w:pPr>
          </w:p>
          <w:p w14:paraId="28A2C1DE" w14:textId="77777777" w:rsidR="00BA4D3D" w:rsidRPr="00BA4D3D" w:rsidRDefault="00BA4D3D" w:rsidP="000F3AC9">
            <w:pPr>
              <w:autoSpaceDE w:val="0"/>
              <w:autoSpaceDN w:val="0"/>
              <w:adjustRightInd w:val="0"/>
              <w:spacing w:line="240" w:lineRule="auto"/>
              <w:rPr>
                <w:color w:val="000000"/>
              </w:rPr>
            </w:pPr>
            <w:r w:rsidRPr="00BA4D3D">
              <w:rPr>
                <w:color w:val="000000"/>
              </w:rPr>
              <w:t>Der har i år været et højere antal af ikke – evaluerede kurser end sædvanligt. Disse kurser fordeler sig dog typisk indenfor to grupper:</w:t>
            </w:r>
            <w:r w:rsidRPr="00BA4D3D">
              <w:rPr>
                <w:color w:val="000000"/>
              </w:rPr>
              <w:br/>
              <w:t>1. kurser som bare ikke er blevet nedlagt, men hvor der ikke har været studerende.</w:t>
            </w:r>
          </w:p>
          <w:p w14:paraId="06F42876" w14:textId="77777777" w:rsidR="00BA4D3D" w:rsidRPr="00BA4D3D" w:rsidRDefault="00BA4D3D" w:rsidP="000F3AC9">
            <w:pPr>
              <w:autoSpaceDE w:val="0"/>
              <w:autoSpaceDN w:val="0"/>
              <w:adjustRightInd w:val="0"/>
              <w:spacing w:line="240" w:lineRule="auto"/>
              <w:rPr>
                <w:color w:val="000000"/>
              </w:rPr>
            </w:pPr>
            <w:r w:rsidRPr="00BA4D3D">
              <w:rPr>
                <w:color w:val="000000"/>
              </w:rPr>
              <w:t>2 kurser med meget få studerende.</w:t>
            </w:r>
          </w:p>
          <w:p w14:paraId="5FC0DCEE" w14:textId="77777777" w:rsidR="00BA4D3D" w:rsidRPr="00BA4D3D" w:rsidRDefault="00BA4D3D" w:rsidP="000F3AC9">
            <w:pPr>
              <w:autoSpaceDE w:val="0"/>
              <w:autoSpaceDN w:val="0"/>
              <w:adjustRightInd w:val="0"/>
              <w:spacing w:line="240" w:lineRule="auto"/>
              <w:rPr>
                <w:color w:val="000000"/>
              </w:rPr>
            </w:pPr>
          </w:p>
          <w:p w14:paraId="7A491126" w14:textId="43D2E6C7" w:rsidR="00BA4D3D" w:rsidRPr="00BA4D3D" w:rsidRDefault="00BA4D3D" w:rsidP="000F3AC9">
            <w:pPr>
              <w:autoSpaceDE w:val="0"/>
              <w:autoSpaceDN w:val="0"/>
              <w:adjustRightInd w:val="0"/>
              <w:spacing w:line="240" w:lineRule="auto"/>
            </w:pPr>
            <w:r w:rsidRPr="00BA4D3D">
              <w:rPr>
                <w:color w:val="000000"/>
              </w:rPr>
              <w:t xml:space="preserve">Kurser udbudt under Åbent universitet bliver evalueret særskilt i den interne rapport men indgår i ovenstående skema og i den overordnede statistisk. </w:t>
            </w:r>
          </w:p>
        </w:tc>
      </w:tr>
    </w:tbl>
    <w:p w14:paraId="3204B574" w14:textId="77777777" w:rsidR="00BA4D3D" w:rsidRPr="00BA4D3D" w:rsidRDefault="00BA4D3D" w:rsidP="00EA656C"/>
    <w:p w14:paraId="3C68592D" w14:textId="77777777" w:rsidR="00BA4D3D" w:rsidRDefault="00BA4D3D" w:rsidP="00EA656C"/>
    <w:p w14:paraId="65D3C17B" w14:textId="79B1FDF3" w:rsidR="00EA656C" w:rsidRDefault="00EA656C" w:rsidP="00EA656C">
      <w:r>
        <w:t>Nedenfor bedes studienævnet uddybe evalueringsresultaterne samlet for hver kategori.</w:t>
      </w:r>
    </w:p>
    <w:p w14:paraId="07B27530" w14:textId="77777777" w:rsidR="00EA656C" w:rsidRDefault="00EA656C" w:rsidP="00EA656C"/>
    <w:p w14:paraId="64465C52"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7A50A43B" w14:textId="77777777" w:rsidR="00EA656C" w:rsidRDefault="00EA656C" w:rsidP="00EA656C">
      <w:pPr>
        <w:autoSpaceDE w:val="0"/>
        <w:autoSpaceDN w:val="0"/>
        <w:adjustRightInd w:val="0"/>
      </w:pPr>
      <w:r>
        <w:t>Her fokuseres primært på positive erfaringer og tiltag, andre kan drage nytte af.</w:t>
      </w:r>
    </w:p>
    <w:p w14:paraId="02B96199" w14:textId="77777777" w:rsidR="00EA656C" w:rsidRPr="00CA5B4F" w:rsidRDefault="00EA656C" w:rsidP="00EA656C">
      <w:pPr>
        <w:autoSpaceDE w:val="0"/>
        <w:autoSpaceDN w:val="0"/>
        <w:adjustRightInd w:val="0"/>
        <w:rPr>
          <w:rFonts w:cs="Verdana"/>
          <w:color w:val="000000"/>
          <w:sz w:val="19"/>
          <w:szCs w:val="19"/>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BA4D3D" w:rsidRPr="001C6B94" w14:paraId="1E233943" w14:textId="77777777" w:rsidTr="00BA4D3D">
        <w:trPr>
          <w:trHeight w:val="5003"/>
        </w:trPr>
        <w:tc>
          <w:tcPr>
            <w:tcW w:w="9823" w:type="dxa"/>
            <w:tcBorders>
              <w:top w:val="single" w:sz="4" w:space="0" w:color="000000"/>
              <w:left w:val="single" w:sz="4" w:space="0" w:color="000000"/>
              <w:bottom w:val="single" w:sz="4" w:space="0" w:color="000000"/>
              <w:right w:val="single" w:sz="4" w:space="0" w:color="000000"/>
            </w:tcBorders>
          </w:tcPr>
          <w:p w14:paraId="59F4F59F" w14:textId="759F85DC" w:rsidR="00BA4D3D" w:rsidRPr="00BA4D3D" w:rsidRDefault="00BA4D3D" w:rsidP="000F3AC9">
            <w:pPr>
              <w:spacing w:before="79" w:line="240" w:lineRule="auto"/>
              <w:ind w:left="106" w:right="413"/>
              <w:textAlignment w:val="baseline"/>
              <w:rPr>
                <w:color w:val="000000"/>
              </w:rPr>
            </w:pPr>
            <w:r w:rsidRPr="00BA4D3D">
              <w:rPr>
                <w:color w:val="000000"/>
              </w:rPr>
              <w:t xml:space="preserve">Fire kurser har i Efterårssemesteret 2022 modtaget en A-kategorisering. De kurser, som ligger i kategori A, er kurser, som har været ekstraordinære gode i form af særdeles positive evalueringer fra alle de deltagende studerende. I de kvantitative svar har det overordnede gennemsnit være 5 eller meget tæt på 5 og i de kvalitative svar i disse evalueringer har næsten alle eller flertallet af de studerende nævnt f.eks. kurset som værende velorganiseret, dynamisk med brug af konstruktivt læringsmiljø og højt læringsudbytte, samt meget god feedback og f.eks. med god brug af nye typer materialer, </w:t>
            </w:r>
            <w:r w:rsidRPr="00BA4D3D">
              <w:t xml:space="preserve">ekskursioner og for f.eks. god anvendelse </w:t>
            </w:r>
            <w:r>
              <w:t xml:space="preserve">af </w:t>
            </w:r>
            <w:r w:rsidRPr="00BA4D3D">
              <w:t xml:space="preserve">Datalab og inddragelse af programmering i forbindelse med faget podcasts, film etc.  </w:t>
            </w:r>
          </w:p>
          <w:p w14:paraId="257FCDB3" w14:textId="77777777" w:rsidR="00BA4D3D" w:rsidRPr="00BA4D3D" w:rsidRDefault="00BA4D3D" w:rsidP="000F3AC9">
            <w:pPr>
              <w:spacing w:before="79" w:line="240" w:lineRule="auto"/>
              <w:ind w:left="106" w:right="413"/>
              <w:textAlignment w:val="baseline"/>
              <w:rPr>
                <w:color w:val="000000"/>
              </w:rPr>
            </w:pPr>
          </w:p>
          <w:p w14:paraId="330305F3" w14:textId="77777777" w:rsidR="00BA4D3D" w:rsidRPr="00BA4D3D" w:rsidRDefault="00BA4D3D" w:rsidP="000F3AC9">
            <w:pPr>
              <w:spacing w:before="79" w:line="240" w:lineRule="auto"/>
              <w:ind w:left="106" w:right="413"/>
              <w:textAlignment w:val="baseline"/>
              <w:rPr>
                <w:color w:val="000000"/>
              </w:rPr>
            </w:pPr>
            <w:r w:rsidRPr="00BA4D3D">
              <w:rPr>
                <w:color w:val="000000"/>
              </w:rPr>
              <w:t xml:space="preserve">De kurser, der har modtaget A-kategorisering er: </w:t>
            </w:r>
            <w:bookmarkStart w:id="1" w:name="_Toc66096276"/>
            <w:bookmarkStart w:id="2" w:name="_Toc98237432"/>
          </w:p>
          <w:p w14:paraId="1607FE6A" w14:textId="77777777" w:rsidR="00BA4D3D" w:rsidRPr="00BA4D3D" w:rsidRDefault="00BA4D3D" w:rsidP="000F3AC9">
            <w:pPr>
              <w:pStyle w:val="Overskrift2"/>
              <w:numPr>
                <w:ilvl w:val="0"/>
                <w:numId w:val="37"/>
              </w:numPr>
              <w:spacing w:line="240" w:lineRule="auto"/>
              <w:rPr>
                <w:b/>
                <w:bCs/>
                <w:i w:val="0"/>
              </w:rPr>
            </w:pPr>
            <w:bookmarkStart w:id="3" w:name="_Toc118187711"/>
            <w:bookmarkEnd w:id="1"/>
            <w:bookmarkEnd w:id="2"/>
            <w:r w:rsidRPr="00BA4D3D">
              <w:rPr>
                <w:i w:val="0"/>
              </w:rPr>
              <w:t xml:space="preserve">MØS, </w:t>
            </w:r>
            <w:bookmarkEnd w:id="3"/>
            <w:r w:rsidRPr="00BA4D3D">
              <w:rPr>
                <w:i w:val="0"/>
              </w:rPr>
              <w:t>Persisk propædeutik A</w:t>
            </w:r>
          </w:p>
          <w:p w14:paraId="4BB7F8C1" w14:textId="04C16F3F" w:rsidR="00BA4D3D" w:rsidRPr="00BA4D3D" w:rsidRDefault="00BA4D3D" w:rsidP="000F3AC9">
            <w:pPr>
              <w:pStyle w:val="Overskrift2"/>
              <w:numPr>
                <w:ilvl w:val="0"/>
                <w:numId w:val="37"/>
              </w:numPr>
              <w:spacing w:line="240" w:lineRule="auto"/>
              <w:rPr>
                <w:b/>
                <w:bCs/>
                <w:i w:val="0"/>
              </w:rPr>
            </w:pPr>
            <w:bookmarkStart w:id="4" w:name="_Toc110357554"/>
            <w:r w:rsidRPr="00BA4D3D">
              <w:rPr>
                <w:i w:val="0"/>
              </w:rPr>
              <w:t>ØST, Propædeutik A Russisk - Hold B</w:t>
            </w:r>
            <w:bookmarkEnd w:id="4"/>
          </w:p>
          <w:p w14:paraId="7D3C27BF" w14:textId="77777777" w:rsidR="00BA4D3D" w:rsidRPr="00BA4D3D" w:rsidRDefault="00BA4D3D" w:rsidP="000F3AC9">
            <w:pPr>
              <w:pStyle w:val="Overskrift2"/>
              <w:numPr>
                <w:ilvl w:val="0"/>
                <w:numId w:val="37"/>
              </w:numPr>
              <w:spacing w:line="240" w:lineRule="auto"/>
              <w:rPr>
                <w:b/>
                <w:bCs/>
                <w:i w:val="0"/>
                <w:lang w:val="en-US"/>
              </w:rPr>
            </w:pPr>
            <w:bookmarkStart w:id="5" w:name="_Toc110357512"/>
            <w:r w:rsidRPr="00BA4D3D">
              <w:rPr>
                <w:i w:val="0"/>
                <w:lang w:val="en-US"/>
              </w:rPr>
              <w:t>JAP, Built Japan: Places, architecture, and heritage (Japanstudier realia 3)</w:t>
            </w:r>
            <w:bookmarkEnd w:id="5"/>
          </w:p>
          <w:p w14:paraId="05155324" w14:textId="36FBC91E" w:rsidR="00BA4D3D" w:rsidRPr="00B95CA7" w:rsidRDefault="00BA4D3D" w:rsidP="000F3AC9">
            <w:pPr>
              <w:pStyle w:val="Listeafsnit"/>
              <w:numPr>
                <w:ilvl w:val="0"/>
                <w:numId w:val="37"/>
              </w:numPr>
              <w:spacing w:line="240" w:lineRule="auto"/>
              <w:rPr>
                <w:sz w:val="19"/>
                <w:szCs w:val="19"/>
              </w:rPr>
            </w:pPr>
            <w:r w:rsidRPr="00BA4D3D">
              <w:t>KINA, Historisk Emne (Kinastudier realia 4 med sprog)</w:t>
            </w:r>
          </w:p>
        </w:tc>
      </w:tr>
    </w:tbl>
    <w:p w14:paraId="4F913382" w14:textId="77777777" w:rsidR="00EA656C" w:rsidRPr="00CA5B4F" w:rsidRDefault="00EA656C" w:rsidP="00EA656C">
      <w:pPr>
        <w:autoSpaceDE w:val="0"/>
        <w:autoSpaceDN w:val="0"/>
        <w:adjustRightInd w:val="0"/>
        <w:rPr>
          <w:rFonts w:cs="Verdana"/>
          <w:color w:val="000000"/>
          <w:sz w:val="19"/>
          <w:szCs w:val="19"/>
        </w:rPr>
      </w:pPr>
    </w:p>
    <w:p w14:paraId="34AB82FF" w14:textId="77777777" w:rsidR="000F3AC9" w:rsidRDefault="000F3AC9">
      <w:pPr>
        <w:rPr>
          <w:rFonts w:cs="Verdana"/>
          <w:b/>
          <w:color w:val="000000"/>
          <w:szCs w:val="20"/>
        </w:rPr>
      </w:pPr>
      <w:r>
        <w:rPr>
          <w:rFonts w:cs="Verdana"/>
          <w:b/>
          <w:color w:val="000000"/>
          <w:szCs w:val="20"/>
        </w:rPr>
        <w:br w:type="page"/>
      </w:r>
    </w:p>
    <w:p w14:paraId="1071D0D4" w14:textId="7C827ABC" w:rsidR="00EA656C" w:rsidRDefault="00EA656C" w:rsidP="00EA656C">
      <w:pPr>
        <w:autoSpaceDE w:val="0"/>
        <w:autoSpaceDN w:val="0"/>
        <w:adjustRightInd w:val="0"/>
        <w:rPr>
          <w:rFonts w:cs="Verdana"/>
          <w:b/>
          <w:color w:val="000000"/>
          <w:szCs w:val="20"/>
        </w:rPr>
      </w:pPr>
      <w:r>
        <w:rPr>
          <w:rFonts w:cs="Verdana"/>
          <w:b/>
          <w:color w:val="000000"/>
          <w:szCs w:val="20"/>
        </w:rPr>
        <w:lastRenderedPageBreak/>
        <w:t>Kategori B</w:t>
      </w:r>
    </w:p>
    <w:p w14:paraId="79651D3E" w14:textId="77777777" w:rsidR="00EA656C" w:rsidRPr="00CA5B4F" w:rsidRDefault="00EA656C" w:rsidP="00EA656C">
      <w:pPr>
        <w:autoSpaceDE w:val="0"/>
        <w:autoSpaceDN w:val="0"/>
        <w:adjustRightInd w:val="0"/>
        <w:rPr>
          <w:color w:val="000000"/>
        </w:rPr>
      </w:pPr>
      <w:r>
        <w:rPr>
          <w:color w:val="000000"/>
        </w:rPr>
        <w:t>Her kommenteres ganske kort.</w:t>
      </w:r>
    </w:p>
    <w:p w14:paraId="371FD79F"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1D387E1A" w14:textId="77777777" w:rsidTr="00823745">
        <w:tc>
          <w:tcPr>
            <w:tcW w:w="9823" w:type="dxa"/>
            <w:tcBorders>
              <w:top w:val="single" w:sz="4" w:space="0" w:color="auto"/>
              <w:left w:val="single" w:sz="4" w:space="0" w:color="auto"/>
              <w:bottom w:val="single" w:sz="4" w:space="0" w:color="auto"/>
              <w:right w:val="single" w:sz="4" w:space="0" w:color="auto"/>
            </w:tcBorders>
          </w:tcPr>
          <w:p w14:paraId="3DF5B761" w14:textId="77777777" w:rsidR="00BA4D3D" w:rsidRPr="00BA4D3D" w:rsidRDefault="00BA4D3D" w:rsidP="000F3AC9">
            <w:pPr>
              <w:autoSpaceDE w:val="0"/>
              <w:autoSpaceDN w:val="0"/>
              <w:adjustRightInd w:val="0"/>
              <w:spacing w:line="240" w:lineRule="auto"/>
              <w:rPr>
                <w:rFonts w:eastAsia="Calibri" w:cs="Verdana"/>
                <w:color w:val="000000"/>
              </w:rPr>
            </w:pPr>
            <w:r w:rsidRPr="00BA4D3D">
              <w:rPr>
                <w:rFonts w:eastAsia="Calibri" w:cs="Verdana"/>
                <w:color w:val="000000"/>
              </w:rPr>
              <w:t>De fleste kurser (82) falder under kategori B, da det drejer sig om kurser, der har modtaget overvejende positive evalueringer fra de deltagende studerende. Kurset har fungeret tilfredsstillende i forhold til de studerendes læringsudbytte og faglige indhold nogle gange med enkelte konstruktive kritikpunkter. I 18 kurser er der blevet givet et B pil op, da det drejer sig om kurser og hold, som har fået meget positive evalueringer, men hvor der ikke har været nævnt de ekstraordinære pædagogiske og faglige tiltag som giver anledning til en A-kategori-placering.</w:t>
            </w:r>
          </w:p>
          <w:p w14:paraId="1688D863" w14:textId="77777777" w:rsidR="00BA4D3D" w:rsidRPr="00BA4D3D" w:rsidRDefault="00BA4D3D" w:rsidP="000F3AC9">
            <w:pPr>
              <w:autoSpaceDE w:val="0"/>
              <w:autoSpaceDN w:val="0"/>
              <w:adjustRightInd w:val="0"/>
              <w:spacing w:line="240" w:lineRule="auto"/>
              <w:rPr>
                <w:rFonts w:eastAsia="Calibri" w:cs="Verdana"/>
                <w:color w:val="000000"/>
              </w:rPr>
            </w:pPr>
          </w:p>
          <w:p w14:paraId="1AE200C5" w14:textId="074A9F4B" w:rsidR="00BA4D3D" w:rsidRPr="00BA4D3D" w:rsidRDefault="00BA4D3D" w:rsidP="000F3AC9">
            <w:pPr>
              <w:autoSpaceDE w:val="0"/>
              <w:autoSpaceDN w:val="0"/>
              <w:adjustRightInd w:val="0"/>
              <w:spacing w:line="240" w:lineRule="auto"/>
              <w:rPr>
                <w:rFonts w:eastAsia="Calibri" w:cs="Verdana"/>
                <w:color w:val="000000"/>
              </w:rPr>
            </w:pPr>
            <w:r w:rsidRPr="00BA4D3D">
              <w:rPr>
                <w:rFonts w:eastAsia="Calibri" w:cs="Verdana"/>
                <w:color w:val="000000"/>
              </w:rPr>
              <w:t xml:space="preserve">10 B-kurser (heraf dog nogle der bare er et hold ud af flere på et B-kursus) falder dog inden for kategorien B med opfølgning. Det handler her om f.eks. om kurser, hvor der er blevet givet meget lidt eller måske ingen feedback, hvor der har været uklare eller modstridende oplysninger, eller hvor kursusbeskrivelsen ikke har passet tilstrækkeligt med det faktiske indhold af kurset , hvor der har manglet feed-back, struktur og/ eller koordinering. </w:t>
            </w:r>
          </w:p>
          <w:p w14:paraId="6B443EE2" w14:textId="77777777" w:rsidR="00BA4D3D" w:rsidRPr="00BA4D3D" w:rsidRDefault="00BA4D3D" w:rsidP="000F3AC9">
            <w:pPr>
              <w:autoSpaceDE w:val="0"/>
              <w:autoSpaceDN w:val="0"/>
              <w:adjustRightInd w:val="0"/>
              <w:spacing w:line="240" w:lineRule="auto"/>
              <w:rPr>
                <w:rFonts w:eastAsia="Calibri" w:cs="Verdana"/>
                <w:color w:val="000000"/>
              </w:rPr>
            </w:pPr>
          </w:p>
          <w:p w14:paraId="342D6295" w14:textId="32CD3E7D" w:rsidR="00BA4D3D" w:rsidRPr="00BA4D3D" w:rsidRDefault="00BA4D3D" w:rsidP="000F3AC9">
            <w:pPr>
              <w:autoSpaceDE w:val="0"/>
              <w:autoSpaceDN w:val="0"/>
              <w:adjustRightInd w:val="0"/>
              <w:spacing w:line="240" w:lineRule="auto"/>
              <w:rPr>
                <w:rFonts w:eastAsia="Calibri" w:cs="Verdana"/>
                <w:color w:val="000000"/>
              </w:rPr>
            </w:pPr>
            <w:r w:rsidRPr="00BA4D3D">
              <w:rPr>
                <w:rFonts w:eastAsia="Calibri" w:cs="Verdana"/>
                <w:color w:val="000000"/>
              </w:rPr>
              <w:t xml:space="preserve">Tallet for B kurser med pil op og B kurser med opfølgning er næsten identiske med tallene fra semestret før. Dog var der i F22 92 B kurser og i E22 kun 82 B kurser, så både pil op og opfølgning er steget forholdsvist på B-kurserne.    </w:t>
            </w:r>
          </w:p>
          <w:p w14:paraId="5B9FD197" w14:textId="4C2BB8FB" w:rsidR="00EA656C" w:rsidRPr="00CA5B4F" w:rsidRDefault="00BA4D3D" w:rsidP="000F3AC9">
            <w:pPr>
              <w:autoSpaceDE w:val="0"/>
              <w:autoSpaceDN w:val="0"/>
              <w:adjustRightInd w:val="0"/>
              <w:spacing w:line="240" w:lineRule="auto"/>
              <w:rPr>
                <w:rFonts w:eastAsia="Calibri" w:cs="Verdana"/>
                <w:color w:val="000000"/>
                <w:sz w:val="19"/>
                <w:szCs w:val="19"/>
              </w:rPr>
            </w:pPr>
            <w:r w:rsidRPr="00BA4D3D">
              <w:rPr>
                <w:rFonts w:eastAsia="Calibri" w:cs="Verdana"/>
                <w:color w:val="000000"/>
              </w:rPr>
              <w:t>Opfølgning foretages af en relevant person i forhold til de i evalueringerne der har givet grundlag for kritikken. F.eks af studieleder, studienævnsformand, et nævnsmedlem, eller uddannelsesleder. Studienævnet anbefaler en konkret opfølgning, men studieleder kan vælge andre løsninger.</w:t>
            </w:r>
          </w:p>
        </w:tc>
      </w:tr>
    </w:tbl>
    <w:p w14:paraId="1B4A62AC" w14:textId="77777777" w:rsidR="00EA656C" w:rsidRPr="00CA5B4F" w:rsidRDefault="00EA656C" w:rsidP="00EA656C">
      <w:pPr>
        <w:autoSpaceDE w:val="0"/>
        <w:autoSpaceDN w:val="0"/>
        <w:adjustRightInd w:val="0"/>
        <w:rPr>
          <w:rFonts w:cs="Verdana"/>
          <w:color w:val="000000"/>
          <w:sz w:val="19"/>
          <w:szCs w:val="19"/>
        </w:rPr>
      </w:pPr>
    </w:p>
    <w:p w14:paraId="0FB80EF1"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2321FEB5" w14:textId="77777777" w:rsidR="00EA656C" w:rsidRPr="00CA5B4F" w:rsidRDefault="00EA656C" w:rsidP="00EA656C">
      <w:pPr>
        <w:autoSpaceDE w:val="0"/>
        <w:autoSpaceDN w:val="0"/>
        <w:adjustRightInd w:val="0"/>
        <w:rPr>
          <w:rFonts w:cs="Verdana"/>
          <w:b/>
          <w:color w:val="000000"/>
          <w:szCs w:val="20"/>
        </w:rPr>
      </w:pPr>
    </w:p>
    <w:p w14:paraId="6A352058"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1326D1D3"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DDF9504" w14:textId="77777777" w:rsidTr="00823745">
        <w:tc>
          <w:tcPr>
            <w:tcW w:w="9823" w:type="dxa"/>
            <w:tcBorders>
              <w:top w:val="single" w:sz="4" w:space="0" w:color="auto"/>
              <w:left w:val="single" w:sz="4" w:space="0" w:color="auto"/>
              <w:bottom w:val="single" w:sz="4" w:space="0" w:color="auto"/>
              <w:right w:val="single" w:sz="4" w:space="0" w:color="auto"/>
            </w:tcBorders>
          </w:tcPr>
          <w:p w14:paraId="7288B0F9" w14:textId="7F70580B" w:rsidR="00BA4D3D" w:rsidRPr="003000CE" w:rsidRDefault="00BA4D3D" w:rsidP="000F3AC9">
            <w:pPr>
              <w:spacing w:line="240" w:lineRule="auto"/>
              <w:rPr>
                <w:rFonts w:asciiTheme="majorBidi" w:hAnsiTheme="majorBidi" w:cstheme="majorBidi"/>
              </w:rPr>
            </w:pPr>
            <w:r>
              <w:rPr>
                <w:color w:val="000000"/>
              </w:rPr>
              <w:t xml:space="preserve">Der har været 2 C kurser i efteråret 2022. Det svarer til det sædvanlige antal som plejer at være på mellem 0 og 2 C- kurser pr. semester. Udgangspunktet for at give en C evaluering har været meget lave gennemsnit i de kvantitative besvarelser kombineret med meget kritiske kvalitative besvarelser: Kurserne beskrives f.eks. som meget ustrukturerede , underviser som svær at følge, feedback som mangelfuld, og så er der f.eks. stor uklarhed omkring eksamen, læseplan, etc. </w:t>
            </w:r>
          </w:p>
          <w:p w14:paraId="534C36CF" w14:textId="77777777" w:rsidR="00EA656C" w:rsidRPr="00CA5B4F" w:rsidRDefault="00EA656C" w:rsidP="00823745">
            <w:pPr>
              <w:autoSpaceDE w:val="0"/>
              <w:autoSpaceDN w:val="0"/>
              <w:adjustRightInd w:val="0"/>
              <w:rPr>
                <w:rFonts w:eastAsia="Calibri" w:cs="Verdana"/>
                <w:color w:val="000000"/>
                <w:sz w:val="19"/>
                <w:szCs w:val="19"/>
              </w:rPr>
            </w:pPr>
          </w:p>
        </w:tc>
      </w:tr>
    </w:tbl>
    <w:p w14:paraId="756490EB" w14:textId="77777777" w:rsidR="00EA656C" w:rsidRDefault="00EA656C" w:rsidP="00EA656C">
      <w:pPr>
        <w:autoSpaceDE w:val="0"/>
        <w:autoSpaceDN w:val="0"/>
        <w:adjustRightInd w:val="0"/>
        <w:rPr>
          <w:rFonts w:cs="Verdana"/>
          <w:color w:val="000000"/>
          <w:sz w:val="19"/>
          <w:szCs w:val="19"/>
        </w:rPr>
      </w:pPr>
    </w:p>
    <w:p w14:paraId="7BDCBDC1"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9FC1B36"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E687FCF" w14:textId="77777777" w:rsidR="00EA656C" w:rsidRPr="00CA5B4F" w:rsidRDefault="00EA656C" w:rsidP="006E1A40">
            <w:pPr>
              <w:pStyle w:val="Overskrift1"/>
            </w:pPr>
            <w:r>
              <w:t>Evaluering af andre undervisningsaktiviteter</w:t>
            </w:r>
          </w:p>
        </w:tc>
      </w:tr>
    </w:tbl>
    <w:p w14:paraId="07ACDFDB" w14:textId="77777777" w:rsidR="00EA656C" w:rsidRPr="00CA5B4F" w:rsidRDefault="00EA656C" w:rsidP="000F3AC9">
      <w:pPr>
        <w:spacing w:line="240" w:lineRule="auto"/>
      </w:pPr>
    </w:p>
    <w:p w14:paraId="0E1483FE" w14:textId="77777777" w:rsidR="00EA656C" w:rsidRDefault="00EA656C" w:rsidP="000F3AC9">
      <w:pPr>
        <w:spacing w:line="240" w:lineRule="auto"/>
      </w:pPr>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53EAAD7" w14:textId="77777777" w:rsidTr="009F3338">
        <w:trPr>
          <w:trHeight w:val="1918"/>
        </w:trPr>
        <w:tc>
          <w:tcPr>
            <w:tcW w:w="9823" w:type="dxa"/>
            <w:tcBorders>
              <w:top w:val="single" w:sz="4" w:space="0" w:color="auto"/>
              <w:left w:val="single" w:sz="4" w:space="0" w:color="auto"/>
              <w:bottom w:val="single" w:sz="4" w:space="0" w:color="auto"/>
              <w:right w:val="single" w:sz="4" w:space="0" w:color="auto"/>
            </w:tcBorders>
          </w:tcPr>
          <w:p w14:paraId="5C88E278" w14:textId="17886607" w:rsidR="00BA4D3D" w:rsidRPr="00B95CA7" w:rsidRDefault="00BA4D3D" w:rsidP="000F3AC9">
            <w:pPr>
              <w:pStyle w:val="xmsolistparagraph"/>
              <w:shd w:val="clear" w:color="auto" w:fill="FFFFFF"/>
              <w:spacing w:before="0" w:beforeAutospacing="0" w:after="0" w:afterAutospacing="0"/>
              <w:rPr>
                <w:color w:val="212121"/>
                <w:lang w:val="da-DK"/>
              </w:rPr>
            </w:pPr>
            <w:r w:rsidRPr="00B95CA7">
              <w:rPr>
                <w:color w:val="212121"/>
                <w:lang w:val="da-DK"/>
              </w:rPr>
              <w:lastRenderedPageBreak/>
              <w:t>I det følgende gives der et kort resumé af</w:t>
            </w:r>
            <w:r>
              <w:rPr>
                <w:color w:val="212121"/>
                <w:lang w:val="da-DK"/>
              </w:rPr>
              <w:t xml:space="preserve"> studienævnets evalueringer af vejledningsforløb i forbindelse med:</w:t>
            </w:r>
          </w:p>
          <w:p w14:paraId="5D5945F6" w14:textId="77777777" w:rsidR="00BA4D3D" w:rsidRDefault="00BA4D3D" w:rsidP="000F3AC9">
            <w:pPr>
              <w:pStyle w:val="xmsolistparagraph"/>
              <w:shd w:val="clear" w:color="auto" w:fill="FFFFFF"/>
              <w:spacing w:before="0" w:beforeAutospacing="0" w:after="0" w:afterAutospacing="0"/>
              <w:ind w:left="267"/>
              <w:rPr>
                <w:color w:val="212121"/>
                <w:lang w:val="da-DK"/>
              </w:rPr>
            </w:pPr>
          </w:p>
          <w:p w14:paraId="44DDCD27" w14:textId="77777777" w:rsidR="00BA4D3D" w:rsidRPr="000B66D8" w:rsidRDefault="00BA4D3D" w:rsidP="000F3AC9">
            <w:pPr>
              <w:pStyle w:val="xmsolistparagraph"/>
              <w:numPr>
                <w:ilvl w:val="0"/>
                <w:numId w:val="39"/>
              </w:numPr>
              <w:shd w:val="clear" w:color="auto" w:fill="FFFFFF"/>
              <w:spacing w:before="0" w:beforeAutospacing="0" w:after="0" w:afterAutospacing="0"/>
              <w:rPr>
                <w:color w:val="212121"/>
                <w:lang w:val="da-DK"/>
              </w:rPr>
            </w:pPr>
            <w:r>
              <w:rPr>
                <w:color w:val="212121"/>
                <w:lang w:val="da-DK"/>
              </w:rPr>
              <w:t>Bachelorvejledning.</w:t>
            </w:r>
            <w:r w:rsidRPr="000B66D8">
              <w:rPr>
                <w:lang w:val="da-DK"/>
              </w:rPr>
              <w:t xml:space="preserve"> Studerende tilmeldt ordinær eksamenstermin i V22/23 og re-eksamenstermin i V22/23</w:t>
            </w:r>
          </w:p>
          <w:p w14:paraId="7B782C44" w14:textId="77777777" w:rsidR="00BA4D3D" w:rsidRDefault="00BA4D3D" w:rsidP="000F3AC9">
            <w:pPr>
              <w:spacing w:line="240" w:lineRule="auto"/>
            </w:pPr>
          </w:p>
          <w:p w14:paraId="4C473A04" w14:textId="77777777" w:rsidR="00BA4D3D" w:rsidRDefault="00BA4D3D" w:rsidP="000F3AC9">
            <w:pPr>
              <w:pStyle w:val="xmsolistparagraph"/>
              <w:numPr>
                <w:ilvl w:val="0"/>
                <w:numId w:val="39"/>
              </w:numPr>
              <w:shd w:val="clear" w:color="auto" w:fill="FFFFFF"/>
              <w:spacing w:before="0" w:beforeAutospacing="0" w:after="0" w:afterAutospacing="0"/>
              <w:rPr>
                <w:lang w:val="da-DK"/>
              </w:rPr>
            </w:pPr>
            <w:r>
              <w:rPr>
                <w:lang w:val="da-DK"/>
              </w:rPr>
              <w:t xml:space="preserve">Projektorienterede forløb: </w:t>
            </w:r>
            <w:r w:rsidRPr="00336B8E">
              <w:rPr>
                <w:lang w:val="da-DK"/>
              </w:rPr>
              <w:t>Studerende til</w:t>
            </w:r>
            <w:r>
              <w:rPr>
                <w:lang w:val="da-DK"/>
              </w:rPr>
              <w:t>meldt ordinær eksamenstermin i V22/23 og re-eksamenstermin i V</w:t>
            </w:r>
            <w:r w:rsidRPr="00336B8E">
              <w:rPr>
                <w:lang w:val="da-DK"/>
              </w:rPr>
              <w:t>22/23</w:t>
            </w:r>
          </w:p>
          <w:p w14:paraId="311E39A4" w14:textId="77777777" w:rsidR="00BA4D3D" w:rsidRPr="00A16D44" w:rsidRDefault="00BA4D3D" w:rsidP="000F3AC9">
            <w:pPr>
              <w:spacing w:line="240" w:lineRule="auto"/>
              <w:rPr>
                <w:b/>
              </w:rPr>
            </w:pPr>
          </w:p>
          <w:p w14:paraId="6F960365" w14:textId="77777777" w:rsidR="00BA4D3D" w:rsidRDefault="00BA4D3D" w:rsidP="000F3AC9">
            <w:pPr>
              <w:pStyle w:val="Listeafsnit"/>
              <w:numPr>
                <w:ilvl w:val="0"/>
                <w:numId w:val="39"/>
              </w:numPr>
              <w:spacing w:line="240" w:lineRule="auto"/>
            </w:pPr>
            <w:r>
              <w:t xml:space="preserve">Specialerne er afleveret i perioden 1. september 2022 til og med 31. januar 2023. </w:t>
            </w:r>
          </w:p>
          <w:p w14:paraId="690D2A15" w14:textId="77777777" w:rsidR="00BA4D3D" w:rsidRPr="00336B8E" w:rsidRDefault="00BA4D3D" w:rsidP="000F3AC9">
            <w:pPr>
              <w:pStyle w:val="xmsolistparagraph"/>
              <w:shd w:val="clear" w:color="auto" w:fill="FFFFFF"/>
              <w:spacing w:before="0" w:beforeAutospacing="0" w:after="0" w:afterAutospacing="0"/>
              <w:rPr>
                <w:color w:val="212121"/>
                <w:lang w:val="da-DK"/>
              </w:rPr>
            </w:pPr>
          </w:p>
          <w:p w14:paraId="39145327" w14:textId="77777777" w:rsidR="00BA4D3D" w:rsidRDefault="00BA4D3D" w:rsidP="000F3AC9">
            <w:pPr>
              <w:pStyle w:val="xmsolistparagraph"/>
              <w:shd w:val="clear" w:color="auto" w:fill="FFFFFF"/>
              <w:spacing w:before="0" w:beforeAutospacing="0" w:after="0" w:afterAutospacing="0"/>
              <w:rPr>
                <w:color w:val="212121"/>
                <w:lang w:val="da-DK"/>
              </w:rPr>
            </w:pPr>
            <w:r>
              <w:rPr>
                <w:color w:val="212121"/>
                <w:lang w:val="da-DK"/>
              </w:rPr>
              <w:t xml:space="preserve">I den interne rapport er der længere resumeer tilgængelige – de kan rekvireres ved henvendelse til Studienævnet. </w:t>
            </w:r>
          </w:p>
          <w:p w14:paraId="5BC6CBBE" w14:textId="77777777" w:rsidR="00BA4D3D" w:rsidRDefault="00BA4D3D" w:rsidP="000F3AC9">
            <w:pPr>
              <w:pStyle w:val="xmsolistparagraph"/>
              <w:shd w:val="clear" w:color="auto" w:fill="FFFFFF"/>
              <w:spacing w:before="0" w:beforeAutospacing="0" w:after="0" w:afterAutospacing="0"/>
              <w:rPr>
                <w:color w:val="212121"/>
                <w:lang w:val="da-DK"/>
              </w:rPr>
            </w:pPr>
          </w:p>
          <w:p w14:paraId="74832A49" w14:textId="2FAD3B45" w:rsidR="00BA4D3D" w:rsidRDefault="00BA4D3D" w:rsidP="000F3AC9">
            <w:pPr>
              <w:pStyle w:val="xmsolistparagraph"/>
              <w:shd w:val="clear" w:color="auto" w:fill="FFFFFF"/>
              <w:spacing w:before="0" w:beforeAutospacing="0" w:after="0" w:afterAutospacing="0"/>
              <w:rPr>
                <w:color w:val="212121"/>
                <w:lang w:val="da-DK"/>
              </w:rPr>
            </w:pPr>
            <w:r>
              <w:rPr>
                <w:color w:val="212121"/>
                <w:lang w:val="da-DK"/>
              </w:rPr>
              <w:t xml:space="preserve">Derefter følger studienævnets bemærkninger til evaluering af udlagt undervisning og udenlandsophold. </w:t>
            </w:r>
          </w:p>
          <w:p w14:paraId="37FE8A9D" w14:textId="77777777" w:rsidR="00BA4D3D" w:rsidRDefault="00BA4D3D" w:rsidP="000F3AC9">
            <w:pPr>
              <w:pStyle w:val="xmsolistparagraph"/>
              <w:shd w:val="clear" w:color="auto" w:fill="FFFFFF"/>
              <w:spacing w:before="0" w:beforeAutospacing="0" w:after="0" w:afterAutospacing="0"/>
              <w:rPr>
                <w:color w:val="212121"/>
                <w:lang w:val="da-DK"/>
              </w:rPr>
            </w:pPr>
          </w:p>
          <w:p w14:paraId="66FA32CB" w14:textId="77777777" w:rsidR="00BA4D3D" w:rsidRDefault="00BA4D3D" w:rsidP="000F3AC9">
            <w:pPr>
              <w:spacing w:line="240" w:lineRule="auto"/>
            </w:pPr>
          </w:p>
          <w:p w14:paraId="277B94C0" w14:textId="77777777" w:rsidR="00BA4D3D" w:rsidRDefault="00BA4D3D" w:rsidP="000F3AC9">
            <w:pPr>
              <w:spacing w:line="240" w:lineRule="auto"/>
            </w:pPr>
            <w:r w:rsidRPr="00A80D26">
              <w:rPr>
                <w:b/>
                <w:bCs/>
              </w:rPr>
              <w:t>Bachelorvejledning</w:t>
            </w:r>
            <w:r>
              <w:t xml:space="preserve">. </w:t>
            </w:r>
          </w:p>
          <w:p w14:paraId="4B065F05" w14:textId="77777777" w:rsidR="00BA4D3D" w:rsidRDefault="00BA4D3D" w:rsidP="000F3AC9">
            <w:pPr>
              <w:spacing w:line="240" w:lineRule="auto"/>
            </w:pPr>
            <w:r>
              <w:t xml:space="preserve">Til den ordinære eksamen og sygereeksamen er der distribueret 47 skemaer (mod 65 sidste år) - heraf 36 til den ordinære eksamen. 28 har svaret (heraf 24 til den ordinære eksamen). I den følgende gennemgang af de kvantitative svar er besvarelserne samlet, mens der er enkelte specificeringer af, hvorvidt det pågældende svar er givet ved aflevering til den ordinære termin eller syge-reeksamen, hvor det er relevant. </w:t>
            </w:r>
          </w:p>
          <w:p w14:paraId="4E78116A" w14:textId="77777777" w:rsidR="00BA4D3D" w:rsidRPr="0003533A" w:rsidRDefault="00BA4D3D" w:rsidP="000F3AC9">
            <w:pPr>
              <w:spacing w:line="240" w:lineRule="auto"/>
            </w:pPr>
            <w:r>
              <w:t xml:space="preserve"> </w:t>
            </w:r>
            <w:r w:rsidRPr="0003533A">
              <w:t xml:space="preserve"> </w:t>
            </w:r>
          </w:p>
          <w:p w14:paraId="6F40FE19" w14:textId="37C04D45" w:rsidR="00BA4D3D" w:rsidRDefault="00BA4D3D" w:rsidP="000F3AC9">
            <w:pPr>
              <w:spacing w:line="240" w:lineRule="auto"/>
            </w:pPr>
            <w:r w:rsidRPr="0003533A">
              <w:t>Blandt informationskilderne til viden om BA</w:t>
            </w:r>
            <w:r>
              <w:t>-</w:t>
            </w:r>
            <w:r w:rsidRPr="0003533A">
              <w:t>projektet er stu</w:t>
            </w:r>
            <w:r>
              <w:t xml:space="preserve">dieordningen den mest anvendte (67 procent angiver ”med meget stort udbytte” eller ”med stort udbytte”). Herefter kommer studievejledning (34 procent for de to svarkategorier) og Andet (42 procent for de to svarkategorier). Skriveworkshops, bachelorintroduktion og informationssøgningskurser nævnes men har for de fleste ingen relevans. </w:t>
            </w:r>
          </w:p>
          <w:p w14:paraId="2B61092F" w14:textId="77777777" w:rsidR="00BA4D3D" w:rsidRDefault="00BA4D3D" w:rsidP="000F3AC9">
            <w:pPr>
              <w:spacing w:line="240" w:lineRule="auto"/>
            </w:pPr>
            <w:r>
              <w:t>Kategorien Andet dækker ifølge fritekstsvarende primært over vejledning og samtaler med andre studerende. Tallene for reeksamen peger på de samme kategorier, men tallene er meget små.</w:t>
            </w:r>
          </w:p>
          <w:p w14:paraId="44AA0C8B" w14:textId="77777777" w:rsidR="00BA4D3D" w:rsidRDefault="00BA4D3D" w:rsidP="000F3AC9">
            <w:pPr>
              <w:spacing w:line="240" w:lineRule="auto"/>
            </w:pPr>
          </w:p>
          <w:p w14:paraId="4AAFFA60" w14:textId="77777777" w:rsidR="00BA4D3D" w:rsidRDefault="00BA4D3D" w:rsidP="000F3AC9">
            <w:pPr>
              <w:spacing w:line="240" w:lineRule="auto"/>
            </w:pPr>
            <w:r>
              <w:t>Et flertal af de studerende (18 i alt) angiver at have haft meget stort udbytte af den faglige vejledning. Det handler blandt andet om hjælp til problemstilling, teorivalg, sammenhæng og retning på arbejdet, mulighed for at få afklaret spørgsmål undervejs, og så angiver flere studerende tilgængelighed som i sig selv positivt. Dette afspejler sig også i de i øvrigt ret få kritiske kommentarer: de handler primært om manglende svar fra vejleder, eller vejleder, der pludseligt er ude at rejse og ikke reagerer på henvendelser.</w:t>
            </w:r>
          </w:p>
          <w:p w14:paraId="5C251276" w14:textId="77777777" w:rsidR="00BA4D3D" w:rsidRDefault="00BA4D3D" w:rsidP="000F3AC9">
            <w:pPr>
              <w:spacing w:line="240" w:lineRule="auto"/>
            </w:pPr>
          </w:p>
          <w:p w14:paraId="15420DB0" w14:textId="77777777" w:rsidR="00BA4D3D" w:rsidRDefault="00BA4D3D" w:rsidP="000F3AC9">
            <w:pPr>
              <w:spacing w:line="240" w:lineRule="auto"/>
            </w:pPr>
            <w:r>
              <w:t>I forhold til tidsforbrug er der meget stor forskel på den ordinære og reeksamen. Her er gennemsnittet for den ordinære eksamen 29 timer om ugen, mens det kun er 6 timer for reeksamen.</w:t>
            </w:r>
          </w:p>
          <w:p w14:paraId="2213E418" w14:textId="77777777" w:rsidR="00BA4D3D" w:rsidRPr="00BA4D3D" w:rsidRDefault="00BA4D3D" w:rsidP="000F3AC9">
            <w:pPr>
              <w:spacing w:line="240" w:lineRule="auto"/>
              <w:rPr>
                <w:b/>
                <w:bCs/>
              </w:rPr>
            </w:pPr>
          </w:p>
          <w:p w14:paraId="7DD409D1" w14:textId="05EEFE5B" w:rsidR="00BA4D3D" w:rsidRPr="00BA4D3D" w:rsidRDefault="00BA4D3D" w:rsidP="000F3AC9">
            <w:pPr>
              <w:spacing w:line="240" w:lineRule="auto"/>
              <w:rPr>
                <w:b/>
                <w:bCs/>
              </w:rPr>
            </w:pPr>
            <w:r w:rsidRPr="00BA4D3D">
              <w:rPr>
                <w:b/>
                <w:bCs/>
              </w:rPr>
              <w:lastRenderedPageBreak/>
              <w:t>Projektorienteret forløb</w:t>
            </w:r>
          </w:p>
          <w:p w14:paraId="4A898FB6" w14:textId="77777777" w:rsidR="00BA4D3D" w:rsidRDefault="00BA4D3D" w:rsidP="000F3AC9">
            <w:pPr>
              <w:spacing w:line="240" w:lineRule="auto"/>
            </w:pPr>
            <w:r>
              <w:t>Der er distribueret 77 skemaer og 23 er blevet besvaret, helt eller delvist. Svarprocent: 29,8%. Ca. to tredjedele af de der svarede var kandidatstuderende</w:t>
            </w:r>
          </w:p>
          <w:p w14:paraId="1A5B0B77" w14:textId="77777777" w:rsidR="00BA4D3D" w:rsidRDefault="00BA4D3D" w:rsidP="000F3AC9">
            <w:pPr>
              <w:spacing w:line="240" w:lineRule="auto"/>
            </w:pPr>
          </w:p>
          <w:p w14:paraId="31D39F9C" w14:textId="3CA09ABD" w:rsidR="00BA4D3D" w:rsidRPr="0003533A" w:rsidRDefault="00BA4D3D" w:rsidP="000F3AC9">
            <w:pPr>
              <w:spacing w:line="240" w:lineRule="auto"/>
            </w:pPr>
            <w:r>
              <w:t>Det er næsten lige mange studerende, der har taget forløbet på deres eget studie og på komparativ kultur, dog med en lille overvægt til eget fag. De studerende fra religionsvidenskab ser ud til at være gode til at svare på spørgeskemaet da flere angiver at komme fra religionsvidenskab – ca. halvdelen. Derimod er der kun en fra MØS selvom der er ret mange praktikkontrakter fra MØS.</w:t>
            </w:r>
          </w:p>
          <w:p w14:paraId="1E9EF32C" w14:textId="77777777" w:rsidR="00BA4D3D" w:rsidRPr="0003533A" w:rsidRDefault="00BA4D3D" w:rsidP="000F3AC9">
            <w:pPr>
              <w:spacing w:line="240" w:lineRule="auto"/>
            </w:pPr>
          </w:p>
          <w:p w14:paraId="52E3AE1C" w14:textId="785D088B" w:rsidR="00BA4D3D" w:rsidRDefault="00BA4D3D" w:rsidP="000F3AC9">
            <w:pPr>
              <w:spacing w:line="240" w:lineRule="auto"/>
            </w:pPr>
            <w:r>
              <w:t xml:space="preserve">Respondenterne har i høj grad anvendt Studieordningen og Studieinformation til at få information om forløbet, Lidt under halvdelen har benyttet sig af studievejledningen. og et tilsvarende antal har benyttet sig af information andre steder fra. Det drejer sig i sidste tilfælde primært om vejleder, men også medstuderende, bekendte, at læse andre studerendes eksaminer og en underviser angives. En enkelt studerende synes eksamensformen er absurd konstrueret, men har været glad for undervisers bidrag med bl.a. grundige PowerPoints. </w:t>
            </w:r>
          </w:p>
          <w:p w14:paraId="039B3AD2" w14:textId="77777777" w:rsidR="00BA4D3D" w:rsidRDefault="00BA4D3D" w:rsidP="000F3AC9">
            <w:pPr>
              <w:spacing w:line="240" w:lineRule="auto"/>
            </w:pPr>
          </w:p>
          <w:p w14:paraId="752C4B2D" w14:textId="77777777" w:rsidR="00BA4D3D" w:rsidRDefault="00BA4D3D" w:rsidP="000F3AC9">
            <w:pPr>
              <w:spacing w:line="240" w:lineRule="auto"/>
            </w:pPr>
            <w:r>
              <w:t>12 studerende angiver, at det faktiske tidsforbrug hos projektværten i høj grad stemte overens med hvad der var aftalt inden opstart. 5 angiver at det i nogen grad stemte eller i mindre grad stemte.</w:t>
            </w:r>
          </w:p>
          <w:p w14:paraId="3F4CE2BA" w14:textId="77777777" w:rsidR="00BA4D3D" w:rsidRDefault="00BA4D3D" w:rsidP="000F3AC9">
            <w:pPr>
              <w:spacing w:line="240" w:lineRule="auto"/>
            </w:pPr>
          </w:p>
          <w:p w14:paraId="03A2CA46" w14:textId="77777777" w:rsidR="00BA4D3D" w:rsidRDefault="00BA4D3D" w:rsidP="000F3AC9">
            <w:pPr>
              <w:spacing w:line="240" w:lineRule="auto"/>
            </w:pPr>
            <w:r>
              <w:t xml:space="preserve">12 ud af 15 angiver, at arbejdsopgaverne i høj grad svarede til, hvad der var aftalt, mens 2 svarer i nogen grad og 1 i mindre grad. </w:t>
            </w:r>
          </w:p>
          <w:p w14:paraId="17368499" w14:textId="77777777" w:rsidR="00BA4D3D" w:rsidRDefault="00BA4D3D" w:rsidP="000F3AC9">
            <w:pPr>
              <w:spacing w:line="240" w:lineRule="auto"/>
            </w:pPr>
          </w:p>
          <w:p w14:paraId="218998A8" w14:textId="77777777" w:rsidR="00BA4D3D" w:rsidRDefault="00BA4D3D" w:rsidP="000F3AC9">
            <w:pPr>
              <w:spacing w:line="240" w:lineRule="auto"/>
            </w:pPr>
            <w:r>
              <w:t xml:space="preserve">Der er overvejende meget god tilfredshed med vejledningen og alle der har besvaret spm. om vejledningens omfang angiver den som tilpas. Dog svarer ca halvdelen (6 ud af 13) ved ikke til spm. om hvorvidt dele af vejledningen har været særligt gode eller udbytterige hvor den anden halvdel (7) svarer ja. </w:t>
            </w:r>
          </w:p>
          <w:p w14:paraId="36B22BEA" w14:textId="77777777" w:rsidR="00BA4D3D" w:rsidRDefault="00BA4D3D" w:rsidP="000F3AC9">
            <w:pPr>
              <w:spacing w:line="240" w:lineRule="auto"/>
            </w:pPr>
          </w:p>
          <w:p w14:paraId="6C4B8367" w14:textId="77777777" w:rsidR="00BA4D3D" w:rsidRDefault="00BA4D3D" w:rsidP="000F3AC9">
            <w:pPr>
              <w:spacing w:line="240" w:lineRule="auto"/>
            </w:pPr>
            <w:r>
              <w:t xml:space="preserve">Det, der især driver processen, er selvstændigt arbejde med opgaven og dernæst den faglige vejledning. Derefter kommer sparring med praktikstedet og til sidst samtaler med medstuderende. 5 studerende ud af 15 angiver, at praktikforløbet i høj grad har givet dem en bedre forståelse af deres faglighed, mens 7 angiver i nogen grad og 2 i mindre grad. 1 svarer ved ikke. Ros til tovholder for praktikken og til vejleder. </w:t>
            </w:r>
          </w:p>
          <w:p w14:paraId="27FCE6A1" w14:textId="77777777" w:rsidR="00BA4D3D" w:rsidRDefault="00BA4D3D" w:rsidP="000F3AC9">
            <w:pPr>
              <w:spacing w:line="240" w:lineRule="auto"/>
            </w:pPr>
          </w:p>
          <w:p w14:paraId="2C286AA8" w14:textId="4D1C1D35" w:rsidR="00BA4D3D" w:rsidRDefault="00BA4D3D" w:rsidP="000F3AC9">
            <w:pPr>
              <w:spacing w:line="240" w:lineRule="auto"/>
            </w:pPr>
            <w:r>
              <w:t xml:space="preserve">Der er flere., der kritiserer eksamensformen ret kraftigt – og understreger at det ikke er en kritik af underviser / vejleder. </w:t>
            </w:r>
          </w:p>
          <w:p w14:paraId="4FF84127" w14:textId="77777777" w:rsidR="00BA4D3D" w:rsidRPr="00BA4D3D" w:rsidRDefault="00BA4D3D" w:rsidP="000F3AC9">
            <w:pPr>
              <w:spacing w:line="240" w:lineRule="auto"/>
              <w:rPr>
                <w:b/>
                <w:bCs/>
              </w:rPr>
            </w:pPr>
          </w:p>
          <w:p w14:paraId="215ECD7D" w14:textId="21DA41D4" w:rsidR="00BA4D3D" w:rsidRPr="00BA4D3D" w:rsidRDefault="00BA4D3D" w:rsidP="000F3AC9">
            <w:pPr>
              <w:spacing w:line="240" w:lineRule="auto"/>
              <w:rPr>
                <w:b/>
                <w:bCs/>
              </w:rPr>
            </w:pPr>
            <w:r w:rsidRPr="00BA4D3D">
              <w:rPr>
                <w:b/>
                <w:bCs/>
              </w:rPr>
              <w:t>Specialeforløb</w:t>
            </w:r>
          </w:p>
          <w:p w14:paraId="4A175B49" w14:textId="77777777" w:rsidR="00BA4D3D" w:rsidRDefault="00BA4D3D" w:rsidP="000F3AC9">
            <w:pPr>
              <w:spacing w:line="240" w:lineRule="auto"/>
            </w:pPr>
            <w:r>
              <w:t xml:space="preserve">Der er 13 studerende, der har besvaret evalueringen, heraf har 6 afleveret ved 1. kontrakt. Blandt begrundelser for indgåelse af 2. og 3. kontrakt angives sygdom, at projektet krævede mere tid pga. kompleksitet og manglende beståede eksaminer. </w:t>
            </w:r>
          </w:p>
          <w:p w14:paraId="7D15CABF" w14:textId="77777777" w:rsidR="00BA4D3D" w:rsidRDefault="00BA4D3D" w:rsidP="000F3AC9">
            <w:pPr>
              <w:spacing w:line="240" w:lineRule="auto"/>
            </w:pPr>
          </w:p>
          <w:p w14:paraId="48100051" w14:textId="77777777" w:rsidR="00BA4D3D" w:rsidRDefault="00BA4D3D" w:rsidP="000F3AC9">
            <w:pPr>
              <w:spacing w:line="240" w:lineRule="auto"/>
            </w:pPr>
            <w:r>
              <w:t xml:space="preserve">De studerendes gennemsnitlige selvestimerede tidsforbrug ligger på ca. 30,3 timer/ugen og 6 måneder med specialearbejdet. </w:t>
            </w:r>
          </w:p>
          <w:p w14:paraId="28E8F1E1" w14:textId="77777777" w:rsidR="00BA4D3D" w:rsidRDefault="00BA4D3D" w:rsidP="000F3AC9">
            <w:pPr>
              <w:spacing w:line="240" w:lineRule="auto"/>
            </w:pPr>
          </w:p>
          <w:p w14:paraId="0B93FF09" w14:textId="77777777" w:rsidR="00BA4D3D" w:rsidRPr="0003533A" w:rsidRDefault="00BA4D3D" w:rsidP="000F3AC9">
            <w:pPr>
              <w:spacing w:line="240" w:lineRule="auto"/>
            </w:pPr>
            <w:r>
              <w:lastRenderedPageBreak/>
              <w:t>Alle studerende angiver at have gjort brug af vejledning. 55% af de studerende angiver at have fået ”meget stort udbytte” af vejledningen, 27% angiver ”stort udbytte” og 18% angiver ”mindre udbytte”. Omfanget af vejledningen har for langt de fleste (91%) været tilpas, og for resten større end hvad de gjorde brug af.  Gennemsnitligt har de studerende modtaget 9,5 vejledningstimer.</w:t>
            </w:r>
          </w:p>
          <w:p w14:paraId="47ABBBE2" w14:textId="77777777" w:rsidR="00BA4D3D" w:rsidRDefault="00BA4D3D" w:rsidP="000F3AC9">
            <w:pPr>
              <w:spacing w:line="240" w:lineRule="auto"/>
            </w:pPr>
          </w:p>
          <w:p w14:paraId="2253AF1C" w14:textId="77777777" w:rsidR="00BA4D3D" w:rsidRDefault="00BA4D3D" w:rsidP="000F3AC9">
            <w:pPr>
              <w:spacing w:line="240" w:lineRule="auto"/>
            </w:pPr>
            <w:r>
              <w:t xml:space="preserve">I fritekstsvarene angående hvilke elementer, der har været særligt godt og/eller udbytterigt: faste møder har hjulpet med at holde fokus og nå deadlines, ”moralsk støtte”, sparring ang. processen samt særligt den løbende feedback fra vejleder. </w:t>
            </w:r>
          </w:p>
          <w:p w14:paraId="7F718F1F" w14:textId="4A996720" w:rsidR="00BA4D3D" w:rsidRPr="0003533A" w:rsidRDefault="00BA4D3D" w:rsidP="000F3AC9">
            <w:pPr>
              <w:spacing w:line="240" w:lineRule="auto"/>
            </w:pPr>
            <w:r>
              <w:t>Blandt elementer, der har været frustrerende eller uhensigtsmæssige i vejledningen nævnes at vejleder ikke kunne relatere sig til emnet, at feedback var for ”mikroorienteret”</w:t>
            </w:r>
          </w:p>
          <w:p w14:paraId="428CA32E" w14:textId="77777777" w:rsidR="00BA4D3D" w:rsidRPr="0003533A" w:rsidRDefault="00BA4D3D" w:rsidP="000F3AC9">
            <w:pPr>
              <w:spacing w:line="240" w:lineRule="auto"/>
            </w:pPr>
          </w:p>
          <w:p w14:paraId="285CEC8F" w14:textId="77777777" w:rsidR="00BA4D3D" w:rsidRDefault="00BA4D3D" w:rsidP="000F3AC9">
            <w:pPr>
              <w:spacing w:line="240" w:lineRule="auto"/>
            </w:pPr>
            <w:r>
              <w:t xml:space="preserve">Over halvdelen (54%) af de studerende angiver at have haft ”meget stort” eller ”stort” udbytte af specialeintroduktionen, studievejledningen og studieordningen som faglig rettesnor. Skriveworkshops og informationssøgningskurser spiller en mindre rolle.. 36% har haft ”stort” eller ”meget stort” udbytte af specialekontrakten som projektstyringsværktøj. 45% angiver at have gjort brug af andre ting i processen, hvilket dækker over: Tidligere specialer - Mentorforløb - Vejleder - Familie og venner - Litteratur fra andre fag </w:t>
            </w:r>
          </w:p>
          <w:p w14:paraId="0FEC036B" w14:textId="77777777" w:rsidR="00BA4D3D" w:rsidRDefault="00BA4D3D" w:rsidP="000F3AC9">
            <w:pPr>
              <w:spacing w:line="240" w:lineRule="auto"/>
            </w:pPr>
          </w:p>
          <w:p w14:paraId="6C4BCEB3" w14:textId="77777777" w:rsidR="00BA4D3D" w:rsidRDefault="00BA4D3D" w:rsidP="000F3AC9">
            <w:pPr>
              <w:spacing w:line="240" w:lineRule="auto"/>
            </w:pPr>
            <w:r>
              <w:t>Alle studerende (100%) angiver at deres eget selvstændige arbejde har drevet specialeprocessen frem, mens vejledning nævnes af 55% og 9% angiver drøftelser med medstuderende eller studievejledning.</w:t>
            </w:r>
          </w:p>
          <w:p w14:paraId="33459706" w14:textId="77777777" w:rsidR="00BA4D3D" w:rsidRPr="00B95CA7" w:rsidRDefault="00BA4D3D" w:rsidP="000F3AC9">
            <w:pPr>
              <w:pStyle w:val="xmsolistparagraph"/>
              <w:shd w:val="clear" w:color="auto" w:fill="FFFFFF"/>
              <w:spacing w:before="0" w:beforeAutospacing="0" w:after="0" w:afterAutospacing="0"/>
              <w:ind w:left="267"/>
              <w:rPr>
                <w:color w:val="212121"/>
                <w:lang w:val="da-DK"/>
              </w:rPr>
            </w:pPr>
          </w:p>
          <w:p w14:paraId="076B2C23" w14:textId="77777777" w:rsidR="00BA4D3D" w:rsidRPr="00BA4D3D" w:rsidRDefault="00BA4D3D" w:rsidP="000F3AC9">
            <w:pPr>
              <w:spacing w:before="284" w:line="240" w:lineRule="auto"/>
              <w:ind w:right="250"/>
              <w:textAlignment w:val="baseline"/>
              <w:rPr>
                <w:b/>
                <w:color w:val="000000"/>
              </w:rPr>
            </w:pPr>
            <w:r w:rsidRPr="00BA4D3D">
              <w:rPr>
                <w:b/>
                <w:color w:val="000000"/>
              </w:rPr>
              <w:t>Udlagt undervisning:</w:t>
            </w:r>
          </w:p>
          <w:p w14:paraId="3588E98C" w14:textId="2DA5E537" w:rsidR="00BA4D3D" w:rsidRPr="008F048A" w:rsidRDefault="00BA4D3D" w:rsidP="000F3AC9">
            <w:pPr>
              <w:spacing w:before="273" w:line="240" w:lineRule="auto"/>
              <w:ind w:right="106"/>
              <w:textAlignment w:val="baseline"/>
              <w:rPr>
                <w:color w:val="000000"/>
              </w:rPr>
            </w:pPr>
            <w:r>
              <w:rPr>
                <w:color w:val="000000"/>
              </w:rPr>
              <w:t>Der har i E2022 ikke været studerende på udlagt ophold.</w:t>
            </w:r>
          </w:p>
          <w:p w14:paraId="6074677D" w14:textId="77777777" w:rsidR="00BA4D3D" w:rsidRPr="00BA4D3D" w:rsidRDefault="00BA4D3D" w:rsidP="000F3AC9">
            <w:pPr>
              <w:tabs>
                <w:tab w:val="left" w:pos="-362"/>
                <w:tab w:val="left" w:pos="466"/>
              </w:tabs>
              <w:spacing w:before="284" w:line="240" w:lineRule="auto"/>
              <w:ind w:right="106"/>
              <w:textAlignment w:val="baseline"/>
              <w:rPr>
                <w:b/>
                <w:color w:val="000000"/>
              </w:rPr>
            </w:pPr>
            <w:r w:rsidRPr="00BA4D3D">
              <w:rPr>
                <w:b/>
                <w:color w:val="000000"/>
              </w:rPr>
              <w:t>Udlandsophold</w:t>
            </w:r>
          </w:p>
          <w:p w14:paraId="6CB3191F" w14:textId="78E32A58" w:rsidR="00BA4D3D" w:rsidRDefault="00BA4D3D" w:rsidP="000F3AC9">
            <w:pPr>
              <w:spacing w:before="272" w:line="240" w:lineRule="auto"/>
              <w:ind w:right="754"/>
              <w:textAlignment w:val="baseline"/>
              <w:rPr>
                <w:color w:val="000000"/>
                <w:spacing w:val="-1"/>
              </w:rPr>
            </w:pPr>
            <w:r>
              <w:rPr>
                <w:color w:val="000000"/>
                <w:spacing w:val="-1"/>
              </w:rPr>
              <w:t>T</w:t>
            </w:r>
            <w:r w:rsidR="009F3338">
              <w:rPr>
                <w:color w:val="000000"/>
                <w:spacing w:val="-1"/>
              </w:rPr>
              <w:t>o</w:t>
            </w:r>
            <w:r>
              <w:rPr>
                <w:color w:val="000000"/>
                <w:spacing w:val="-1"/>
              </w:rPr>
              <w:t xml:space="preserve">RS fungerer nu stort set normalt hvad angår udlandsophold. Dog foregår der et undersøgelsesarbejde for at finde nye steder i forbindelse med at de studerende fra russisk ikke mere kan læse i Rusland, at det ikke tilrådes at de studerende fra persisk for øjeblikket læser i Iran og at Kina i efteråret 2022 stadig var delvist lukket. De persisk studerende er dog afsted i forårssemestret og ikke i efterårssemestret på deres obligatoriske ophold. De kinesisk studerende kom overvejende afsted til Taiwan i E2022 og de russisk studerende til Kazakhstan på selvarrangerede ophold. TORS </w:t>
            </w:r>
            <w:r w:rsidRPr="008F048A">
              <w:rPr>
                <w:color w:val="000000"/>
                <w:spacing w:val="-1"/>
              </w:rPr>
              <w:t xml:space="preserve"> studerende på ToRS </w:t>
            </w:r>
            <w:r>
              <w:rPr>
                <w:color w:val="000000"/>
                <w:spacing w:val="-1"/>
              </w:rPr>
              <w:t xml:space="preserve">tager derudover på meritgivende ophold, der ikke er en del af det obligatoriske udlandssemester og på praktikophold i de lande, der er relevante for deres specialiseringer. </w:t>
            </w:r>
          </w:p>
          <w:p w14:paraId="441859ED" w14:textId="3DDC66C8" w:rsidR="00EA656C" w:rsidRPr="00CA5B4F" w:rsidRDefault="00BA4D3D" w:rsidP="009F3338">
            <w:pPr>
              <w:spacing w:before="272" w:after="684" w:line="240" w:lineRule="auto"/>
              <w:ind w:right="754"/>
              <w:textAlignment w:val="baseline"/>
              <w:rPr>
                <w:rFonts w:eastAsia="Calibri" w:cs="Verdana"/>
                <w:color w:val="000000"/>
                <w:sz w:val="19"/>
                <w:szCs w:val="19"/>
              </w:rPr>
            </w:pPr>
            <w:r>
              <w:rPr>
                <w:color w:val="000000"/>
                <w:spacing w:val="-1"/>
              </w:rPr>
              <w:t xml:space="preserve">KU sender evalueringsskemaer til alle Erasmus studerende, til studerende der har fået internationaliseringsstipendium og til udvekslingsstuderende. Resultaterne af disse evalueringer ligger på nettet, men et nyt sted i forhold til tidligere og de studerende er ikke rigtigt klar over hvor har vi indtryk af. KU har planer om at sende evaluerings-skemaer ud til alle studerende på udlandsophold. Nogle af afdelingerne på ToRS udfører </w:t>
            </w:r>
            <w:r>
              <w:rPr>
                <w:color w:val="000000"/>
                <w:spacing w:val="-1"/>
              </w:rPr>
              <w:lastRenderedPageBreak/>
              <w:t>derudover evalueringer til internt brug der også omfatter studerende der har været på selvarrangerede ophold som en del af det obligatoriske udlandssemester</w:t>
            </w:r>
            <w:r w:rsidRPr="008F048A">
              <w:rPr>
                <w:color w:val="000000"/>
                <w:spacing w:val="-1"/>
              </w:rPr>
              <w:t xml:space="preserve">. </w:t>
            </w:r>
            <w:r>
              <w:rPr>
                <w:color w:val="000000"/>
                <w:spacing w:val="-1"/>
              </w:rPr>
              <w:t xml:space="preserve">Dette skal tages op til revision når alle studerende får et skema fra KU. </w:t>
            </w:r>
            <w:r w:rsidRPr="008F048A">
              <w:rPr>
                <w:color w:val="000000"/>
                <w:spacing w:val="-1"/>
              </w:rPr>
              <w:t>SN har ikke evalueringsforpligtelse eller redskaber til en formel evaluering af meritgivende studieophold, men holder sig alligevel via fagene informeret om disse ophold, da de er en vigtig del af den samlede uddannelse.</w:t>
            </w:r>
          </w:p>
        </w:tc>
      </w:tr>
    </w:tbl>
    <w:p w14:paraId="002D00D5" w14:textId="77777777" w:rsidR="00EA656C" w:rsidRPr="00CA5B4F" w:rsidRDefault="00EA656C" w:rsidP="00EA656C"/>
    <w:p w14:paraId="59858F45" w14:textId="77777777" w:rsidR="00EA656C" w:rsidRPr="00CA5B4F" w:rsidRDefault="00EA656C" w:rsidP="00EA656C">
      <w:pPr>
        <w:autoSpaceDE w:val="0"/>
        <w:autoSpaceDN w:val="0"/>
        <w:adjustRightInd w:val="0"/>
        <w:rPr>
          <w:rFonts w:eastAsia="Calibri" w:cs="Verdana"/>
          <w:color w:val="000000"/>
          <w:sz w:val="19"/>
          <w:szCs w:val="19"/>
        </w:rPr>
      </w:pPr>
    </w:p>
    <w:p w14:paraId="7934FAF3"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1C586AB2"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08C2AF3" w14:textId="77777777" w:rsidR="00EA656C" w:rsidRPr="00CA5B4F" w:rsidRDefault="00EA656C" w:rsidP="006E1A40">
            <w:pPr>
              <w:pStyle w:val="Overskrift1"/>
            </w:pPr>
            <w:r>
              <w:t>Opfølgning på seneste evalueringsrapport</w:t>
            </w:r>
          </w:p>
        </w:tc>
      </w:tr>
    </w:tbl>
    <w:p w14:paraId="0701EDE9" w14:textId="77777777" w:rsidR="00EA656C" w:rsidRPr="00CA5B4F" w:rsidRDefault="00EA656C" w:rsidP="00EA656C"/>
    <w:p w14:paraId="7010A7F2"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A947465" w14:textId="77777777" w:rsidTr="00823745">
        <w:tc>
          <w:tcPr>
            <w:tcW w:w="9823" w:type="dxa"/>
            <w:tcBorders>
              <w:top w:val="single" w:sz="4" w:space="0" w:color="auto"/>
              <w:left w:val="single" w:sz="4" w:space="0" w:color="auto"/>
              <w:bottom w:val="single" w:sz="4" w:space="0" w:color="auto"/>
              <w:right w:val="single" w:sz="4" w:space="0" w:color="auto"/>
            </w:tcBorders>
          </w:tcPr>
          <w:p w14:paraId="2C2388EA" w14:textId="4B72C149" w:rsidR="00BA4D3D" w:rsidRDefault="00BA4D3D" w:rsidP="000F3AC9">
            <w:pPr>
              <w:spacing w:line="276" w:lineRule="auto"/>
            </w:pPr>
            <w:r>
              <w:t xml:space="preserve">De kurser der fik B med </w:t>
            </w:r>
            <w:r w:rsidR="000F3AC9">
              <w:t>opfølgning,</w:t>
            </w:r>
            <w:r>
              <w:t xml:space="preserve"> er der blevet fulgt op på. Ansvaret for opfølgningen ligger hos studielederen, men Studienævnet foreslår overfor studieleder den type opfølgning der kunne tænkes at være passende i forhold til problemets karakter.</w:t>
            </w:r>
          </w:p>
          <w:p w14:paraId="6A4852D8" w14:textId="14B5172B" w:rsidR="00BA4D3D" w:rsidRDefault="00BA4D3D" w:rsidP="000F3AC9">
            <w:pPr>
              <w:spacing w:line="276" w:lineRule="auto"/>
            </w:pPr>
            <w:r>
              <w:t xml:space="preserve">Studielederen har taget samtaler med de undervisere hvis kurser har fået C. </w:t>
            </w:r>
          </w:p>
          <w:p w14:paraId="4A07DC1F" w14:textId="77777777" w:rsidR="00EA656C" w:rsidRPr="00CA5B4F" w:rsidRDefault="00EA656C" w:rsidP="00BA4D3D">
            <w:pPr>
              <w:rPr>
                <w:rFonts w:eastAsia="Calibri" w:cs="Verdana"/>
                <w:color w:val="000000"/>
                <w:sz w:val="19"/>
                <w:szCs w:val="19"/>
              </w:rPr>
            </w:pPr>
          </w:p>
        </w:tc>
      </w:tr>
    </w:tbl>
    <w:p w14:paraId="1C420615" w14:textId="77777777" w:rsidR="00EA656C" w:rsidRPr="00CA5B4F" w:rsidRDefault="00EA656C" w:rsidP="00EA656C"/>
    <w:p w14:paraId="2BF020BB" w14:textId="77777777" w:rsidR="00EA656C" w:rsidRPr="00CA5B4F" w:rsidRDefault="00EA656C" w:rsidP="00EA656C">
      <w:pPr>
        <w:autoSpaceDE w:val="0"/>
        <w:autoSpaceDN w:val="0"/>
        <w:adjustRightInd w:val="0"/>
        <w:rPr>
          <w:rFonts w:eastAsia="Calibri" w:cs="Verdana"/>
          <w:color w:val="000000"/>
          <w:sz w:val="19"/>
          <w:szCs w:val="19"/>
        </w:rPr>
      </w:pPr>
    </w:p>
    <w:p w14:paraId="36247C40" w14:textId="77777777" w:rsidR="00EA656C" w:rsidRDefault="00EA656C" w:rsidP="00EA656C"/>
    <w:p w14:paraId="30BF86AE"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5E5B0EF"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3E9E9C79" w14:textId="77777777" w:rsidR="00EA656C" w:rsidRPr="00CA5B4F" w:rsidRDefault="00EA656C" w:rsidP="006E1A40">
            <w:pPr>
              <w:pStyle w:val="Overskrift1"/>
            </w:pPr>
            <w:r>
              <w:t>Pædagogisk kompetenceudvikling</w:t>
            </w:r>
          </w:p>
        </w:tc>
      </w:tr>
    </w:tbl>
    <w:p w14:paraId="37C1BF01" w14:textId="77777777" w:rsidR="00EA656C" w:rsidRPr="00CA5B4F" w:rsidRDefault="00EA656C" w:rsidP="00EA656C"/>
    <w:p w14:paraId="1EC95EB5"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2E431B53"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395FF73" w14:textId="77777777" w:rsidTr="00823745">
        <w:tc>
          <w:tcPr>
            <w:tcW w:w="9828" w:type="dxa"/>
            <w:tcBorders>
              <w:top w:val="single" w:sz="4" w:space="0" w:color="auto"/>
              <w:left w:val="single" w:sz="4" w:space="0" w:color="auto"/>
              <w:bottom w:val="single" w:sz="4" w:space="0" w:color="auto"/>
              <w:right w:val="single" w:sz="4" w:space="0" w:color="auto"/>
            </w:tcBorders>
          </w:tcPr>
          <w:p w14:paraId="5B7B171D" w14:textId="77777777" w:rsidR="00BA4D3D" w:rsidRDefault="00BA4D3D" w:rsidP="00BA4D3D">
            <w:pPr>
              <w:rPr>
                <w:color w:val="000000"/>
              </w:rPr>
            </w:pPr>
            <w:r>
              <w:rPr>
                <w:color w:val="000000"/>
              </w:rPr>
              <w:t xml:space="preserve">Opmærksomhedspunkter i forbindelse med af evaluering af BA og KA projekter og praktikorienterede forløb formidles udover i intern og ekstern rapport også af studienævnsformanden på fællesmøder. </w:t>
            </w:r>
          </w:p>
          <w:p w14:paraId="5F7C0343" w14:textId="77777777" w:rsidR="00EA656C" w:rsidRPr="00CA5B4F" w:rsidRDefault="00EA656C" w:rsidP="00823745">
            <w:pPr>
              <w:rPr>
                <w:szCs w:val="19"/>
              </w:rPr>
            </w:pPr>
          </w:p>
        </w:tc>
      </w:tr>
    </w:tbl>
    <w:p w14:paraId="1C75BE04" w14:textId="77777777" w:rsidR="00EA656C" w:rsidRPr="00CA5B4F" w:rsidRDefault="00EA656C" w:rsidP="00EA656C"/>
    <w:p w14:paraId="6C074DC2" w14:textId="77777777" w:rsidR="00EA656C" w:rsidRPr="00CA5B4F" w:rsidRDefault="00EA656C" w:rsidP="00EA656C"/>
    <w:p w14:paraId="6F3EEF0E"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49B70C34"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C65D55C" w14:textId="77777777" w:rsidR="00EA656C" w:rsidRPr="00CA5B4F" w:rsidRDefault="00EA656C" w:rsidP="006E1A40">
            <w:pPr>
              <w:pStyle w:val="Overskrift1"/>
            </w:pPr>
            <w:r w:rsidRPr="00CA5B4F">
              <w:lastRenderedPageBreak/>
              <w:t>E</w:t>
            </w:r>
            <w:r>
              <w:t>valueringsplan</w:t>
            </w:r>
          </w:p>
        </w:tc>
      </w:tr>
    </w:tbl>
    <w:p w14:paraId="0E5C024E" w14:textId="77777777" w:rsidR="00EA656C" w:rsidRPr="00CA5B4F" w:rsidRDefault="00EA656C" w:rsidP="00EA656C"/>
    <w:p w14:paraId="7AD134E3" w14:textId="77777777" w:rsidR="00EA656C" w:rsidRPr="00CA5B4F" w:rsidRDefault="00EA656C" w:rsidP="00EA656C">
      <w:r>
        <w:t>Nedenfor indsætter studienævnet et link til dets evalueringsplan for perioden.</w:t>
      </w:r>
    </w:p>
    <w:p w14:paraId="46E6DE67"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65D38EDB" w14:textId="77777777" w:rsidTr="00823745">
        <w:tc>
          <w:tcPr>
            <w:tcW w:w="9823" w:type="dxa"/>
            <w:tcBorders>
              <w:top w:val="single" w:sz="4" w:space="0" w:color="auto"/>
              <w:left w:val="single" w:sz="4" w:space="0" w:color="auto"/>
              <w:bottom w:val="single" w:sz="4" w:space="0" w:color="auto"/>
              <w:right w:val="single" w:sz="4" w:space="0" w:color="auto"/>
            </w:tcBorders>
          </w:tcPr>
          <w:p w14:paraId="71ED054C" w14:textId="77777777" w:rsidR="00BA4D3D" w:rsidRDefault="00000000" w:rsidP="00BA4D3D">
            <w:pPr>
              <w:rPr>
                <w:color w:val="0000FF"/>
                <w:u w:val="single"/>
              </w:rPr>
            </w:pPr>
            <w:hyperlink r:id="rId7">
              <w:r w:rsidR="00BA4D3D" w:rsidRPr="008F048A">
                <w:rPr>
                  <w:color w:val="0000FF"/>
                  <w:u w:val="single"/>
                </w:rPr>
                <w:t>https://tors.ku.dk/ominstituttet/studienaevn/evaluering/rapporter/</w:t>
              </w:r>
            </w:hyperlink>
          </w:p>
          <w:p w14:paraId="2CF11C50" w14:textId="77777777" w:rsidR="00BA4D3D" w:rsidRDefault="00BA4D3D" w:rsidP="00BA4D3D">
            <w:pPr>
              <w:rPr>
                <w:color w:val="0000FF"/>
                <w:u w:val="single"/>
              </w:rPr>
            </w:pPr>
          </w:p>
          <w:p w14:paraId="21EEEBAA" w14:textId="38D7EB86" w:rsidR="00EA656C" w:rsidRPr="00CA5B4F" w:rsidRDefault="00BA4D3D" w:rsidP="00BA4D3D">
            <w:pPr>
              <w:autoSpaceDE w:val="0"/>
              <w:autoSpaceDN w:val="0"/>
              <w:adjustRightInd w:val="0"/>
              <w:rPr>
                <w:rFonts w:eastAsia="Calibri"/>
                <w:color w:val="000000"/>
              </w:rPr>
            </w:pPr>
            <w:r w:rsidRPr="003775E0">
              <w:rPr>
                <w:lang w:val="nb-NO"/>
              </w:rPr>
              <w:t>Evalueringsplanen står nederst i linket</w:t>
            </w:r>
          </w:p>
        </w:tc>
      </w:tr>
    </w:tbl>
    <w:p w14:paraId="001C46F2" w14:textId="77777777" w:rsidR="00EA656C" w:rsidRDefault="00EA656C" w:rsidP="00EA656C"/>
    <w:p w14:paraId="57DA6E28" w14:textId="77777777" w:rsidR="00EA656C" w:rsidRDefault="00EA656C" w:rsidP="00EA656C"/>
    <w:p w14:paraId="71C0CFDE"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721BE598"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CF36FFD" w14:textId="77777777" w:rsidR="00EA656C" w:rsidRPr="00955F93" w:rsidRDefault="00EA656C" w:rsidP="006E1A40">
            <w:pPr>
              <w:pStyle w:val="Overskrift1"/>
            </w:pPr>
            <w:r w:rsidRPr="00955F93">
              <w:t>Andet</w:t>
            </w:r>
          </w:p>
        </w:tc>
      </w:tr>
    </w:tbl>
    <w:p w14:paraId="3343EA43" w14:textId="77777777" w:rsidR="00EA656C" w:rsidRPr="00955F93" w:rsidRDefault="00EA656C" w:rsidP="00EA656C"/>
    <w:p w14:paraId="4F7ED17F" w14:textId="77777777" w:rsidR="00EA656C" w:rsidRPr="00955F93" w:rsidRDefault="00EA656C" w:rsidP="00EA656C">
      <w:r w:rsidRPr="00955F93">
        <w:t>Nedenfor kan anføres yderligere oplysninger, der har relevans for u</w:t>
      </w:r>
      <w:r>
        <w:t>ndervisnings</w:t>
      </w:r>
      <w:r w:rsidRPr="00955F93">
        <w:t>evalueringen.</w:t>
      </w:r>
    </w:p>
    <w:p w14:paraId="4F37E813"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591F3289" w14:textId="77777777" w:rsidTr="00823745">
        <w:tc>
          <w:tcPr>
            <w:tcW w:w="9828" w:type="dxa"/>
            <w:tcBorders>
              <w:top w:val="single" w:sz="4" w:space="0" w:color="auto"/>
              <w:left w:val="single" w:sz="4" w:space="0" w:color="auto"/>
              <w:bottom w:val="single" w:sz="4" w:space="0" w:color="auto"/>
              <w:right w:val="single" w:sz="4" w:space="0" w:color="auto"/>
            </w:tcBorders>
          </w:tcPr>
          <w:p w14:paraId="3465A0DE" w14:textId="77777777" w:rsidR="00EA656C" w:rsidRDefault="00BA4D3D" w:rsidP="00823745">
            <w:r>
              <w:t>De råd som studerende der evaluerer BA- projekter, KA speciale og projektorienterede forløb bliver sendt videre til studievejledningen og til Studienævnet efter at være blevet anonymiseret således at andre studerende kan få glæde af dem. Dette sket for E2022 evalueringernes vedkommende 2. marts 2023.</w:t>
            </w:r>
          </w:p>
          <w:p w14:paraId="5CB544CC" w14:textId="77777777" w:rsidR="00CF0414" w:rsidRDefault="00CF0414" w:rsidP="00823745"/>
          <w:p w14:paraId="2ECF132B" w14:textId="0D5D5CAD" w:rsidR="00CF0414" w:rsidRPr="00955F93" w:rsidRDefault="00CF0414" w:rsidP="00823745">
            <w:pPr>
              <w:rPr>
                <w:sz w:val="28"/>
                <w:szCs w:val="28"/>
              </w:rPr>
            </w:pPr>
            <w:r>
              <w:t>Evalueringsrapporten er formateret og uploadet på ny i F24. Der er ikke foretaget rettelser af indholdsmæssig karakter.</w:t>
            </w:r>
          </w:p>
        </w:tc>
      </w:tr>
    </w:tbl>
    <w:p w14:paraId="1CE28A6A" w14:textId="77777777" w:rsidR="00EA656C" w:rsidRPr="00955F93" w:rsidRDefault="00EA656C" w:rsidP="00EA656C"/>
    <w:p w14:paraId="39E4B36A" w14:textId="77777777" w:rsidR="00EA656C" w:rsidRDefault="00EA656C" w:rsidP="00EA656C">
      <w:pPr>
        <w:spacing w:line="276" w:lineRule="auto"/>
      </w:pPr>
    </w:p>
    <w:p w14:paraId="15C3B81C" w14:textId="77777777" w:rsidR="00EA656C" w:rsidRDefault="00EA656C" w:rsidP="00EA656C"/>
    <w:p w14:paraId="107AD268" w14:textId="77777777" w:rsidR="00EA656C" w:rsidRDefault="00EA656C" w:rsidP="00EA656C"/>
    <w:p w14:paraId="52E69727" w14:textId="77777777" w:rsidR="00EA656C" w:rsidRPr="00E06287" w:rsidRDefault="00EA656C" w:rsidP="00EA656C">
      <w:pPr>
        <w:spacing w:line="276" w:lineRule="auto"/>
        <w:rPr>
          <w:sz w:val="20"/>
          <w:szCs w:val="20"/>
        </w:rPr>
      </w:pPr>
    </w:p>
    <w:p w14:paraId="734195EC" w14:textId="77777777" w:rsidR="00EA656C" w:rsidRPr="00EA656C" w:rsidRDefault="00EA656C" w:rsidP="00C10339">
      <w:pPr>
        <w:pStyle w:val="Brdtekst"/>
      </w:pPr>
    </w:p>
    <w:sectPr w:rsidR="00EA656C" w:rsidRPr="00EA656C" w:rsidSect="00E45358">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11B7" w14:textId="77777777" w:rsidR="00E45358" w:rsidRDefault="00E45358">
      <w:r>
        <w:separator/>
      </w:r>
    </w:p>
  </w:endnote>
  <w:endnote w:type="continuationSeparator" w:id="0">
    <w:p w14:paraId="0F615148" w14:textId="77777777" w:rsidR="00E45358" w:rsidRDefault="00E4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86CA"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D269F11"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9CF"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08395CA9"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1055A299" wp14:editId="404B92BC">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1A15"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A299"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00FA1A15"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2E491741" wp14:editId="450DF41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859A4"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1741"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19D859A4"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D747" w14:textId="77777777" w:rsidR="00E45358" w:rsidRDefault="00E45358">
      <w:r>
        <w:separator/>
      </w:r>
    </w:p>
  </w:footnote>
  <w:footnote w:type="continuationSeparator" w:id="0">
    <w:p w14:paraId="43C79B04" w14:textId="77777777" w:rsidR="00E45358" w:rsidRDefault="00E4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F6FA"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08AAD069" w14:textId="77777777" w:rsidTr="00574EA0">
      <w:trPr>
        <w:trHeight w:val="748"/>
      </w:trPr>
      <w:tc>
        <w:tcPr>
          <w:tcW w:w="9826" w:type="dxa"/>
        </w:tcPr>
        <w:p w14:paraId="0A9DC8D0" w14:textId="77777777" w:rsidR="009B09C2" w:rsidRDefault="00EA656C" w:rsidP="007440EB">
          <w:pPr>
            <w:pStyle w:val="Template-Hoved1"/>
          </w:pPr>
          <w:bookmarkStart w:id="6" w:name="SD_OFF_Line1"/>
          <w:r>
            <w:t>KØBENHAVNS UNIVERSITET</w:t>
          </w:r>
          <w:bookmarkEnd w:id="6"/>
        </w:p>
        <w:p w14:paraId="622D8DEE" w14:textId="77777777" w:rsidR="007440EB" w:rsidRPr="007440EB" w:rsidRDefault="00EA656C" w:rsidP="007440EB">
          <w:pPr>
            <w:pStyle w:val="Template-Hoved2"/>
          </w:pPr>
          <w:bookmarkStart w:id="7" w:name="SD_OFF_Line3"/>
          <w:r>
            <w:t>DET HUMANISTISKE FAKULTET</w:t>
          </w:r>
          <w:bookmarkEnd w:id="7"/>
        </w:p>
      </w:tc>
    </w:tr>
  </w:tbl>
  <w:p w14:paraId="1C0A03AB" w14:textId="77777777" w:rsidR="009B09C2" w:rsidRDefault="00EA656C" w:rsidP="00EA656C">
    <w:pPr>
      <w:spacing w:line="240" w:lineRule="auto"/>
    </w:pPr>
    <w:bookmarkStart w:id="8" w:name="SD_PressRelease"/>
    <w:bookmarkEnd w:id="8"/>
    <w:r>
      <w:rPr>
        <w:noProof/>
        <w:lang w:val="en-US" w:eastAsia="en-US"/>
      </w:rPr>
      <w:drawing>
        <wp:anchor distT="0" distB="0" distL="114300" distR="114300" simplePos="0" relativeHeight="251655680" behindDoc="0" locked="0" layoutInCell="1" allowOverlap="1" wp14:anchorId="0079B71E" wp14:editId="5872B04C">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42E22881" wp14:editId="7938BA72">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41280"/>
    <w:multiLevelType w:val="hybridMultilevel"/>
    <w:tmpl w:val="D694A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282EF7"/>
    <w:multiLevelType w:val="hybridMultilevel"/>
    <w:tmpl w:val="B3D800BE"/>
    <w:lvl w:ilvl="0" w:tplc="ED184BBA">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2" w15:restartNumberingAfterBreak="0">
    <w:nsid w:val="2D320BEE"/>
    <w:multiLevelType w:val="hybridMultilevel"/>
    <w:tmpl w:val="96303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74265093">
    <w:abstractNumId w:val="16"/>
  </w:num>
  <w:num w:numId="2" w16cid:durableId="789982841">
    <w:abstractNumId w:val="13"/>
  </w:num>
  <w:num w:numId="3" w16cid:durableId="498883931">
    <w:abstractNumId w:val="14"/>
  </w:num>
  <w:num w:numId="4" w16cid:durableId="1494645800">
    <w:abstractNumId w:val="7"/>
  </w:num>
  <w:num w:numId="5" w16cid:durableId="1985117270">
    <w:abstractNumId w:val="6"/>
  </w:num>
  <w:num w:numId="6" w16cid:durableId="2135904066">
    <w:abstractNumId w:val="5"/>
  </w:num>
  <w:num w:numId="7" w16cid:durableId="757479395">
    <w:abstractNumId w:val="4"/>
  </w:num>
  <w:num w:numId="8" w16cid:durableId="1759523873">
    <w:abstractNumId w:val="3"/>
  </w:num>
  <w:num w:numId="9" w16cid:durableId="468941775">
    <w:abstractNumId w:val="2"/>
  </w:num>
  <w:num w:numId="10" w16cid:durableId="746730888">
    <w:abstractNumId w:val="1"/>
  </w:num>
  <w:num w:numId="11" w16cid:durableId="93215375">
    <w:abstractNumId w:val="0"/>
  </w:num>
  <w:num w:numId="12" w16cid:durableId="1224634948">
    <w:abstractNumId w:val="9"/>
  </w:num>
  <w:num w:numId="13" w16cid:durableId="613682677">
    <w:abstractNumId w:val="8"/>
  </w:num>
  <w:num w:numId="14" w16cid:durableId="1127698916">
    <w:abstractNumId w:val="16"/>
  </w:num>
  <w:num w:numId="15" w16cid:durableId="1365521466">
    <w:abstractNumId w:val="13"/>
  </w:num>
  <w:num w:numId="16" w16cid:durableId="819006828">
    <w:abstractNumId w:val="14"/>
  </w:num>
  <w:num w:numId="17" w16cid:durableId="988288906">
    <w:abstractNumId w:val="7"/>
  </w:num>
  <w:num w:numId="18" w16cid:durableId="1834487710">
    <w:abstractNumId w:val="6"/>
  </w:num>
  <w:num w:numId="19" w16cid:durableId="405342830">
    <w:abstractNumId w:val="5"/>
  </w:num>
  <w:num w:numId="20" w16cid:durableId="980622149">
    <w:abstractNumId w:val="4"/>
  </w:num>
  <w:num w:numId="21" w16cid:durableId="1222138195">
    <w:abstractNumId w:val="3"/>
  </w:num>
  <w:num w:numId="22" w16cid:durableId="541479706">
    <w:abstractNumId w:val="2"/>
  </w:num>
  <w:num w:numId="23" w16cid:durableId="230819534">
    <w:abstractNumId w:val="1"/>
  </w:num>
  <w:num w:numId="24" w16cid:durableId="124323477">
    <w:abstractNumId w:val="0"/>
  </w:num>
  <w:num w:numId="25" w16cid:durableId="216472287">
    <w:abstractNumId w:val="16"/>
  </w:num>
  <w:num w:numId="26" w16cid:durableId="702248093">
    <w:abstractNumId w:val="13"/>
  </w:num>
  <w:num w:numId="27" w16cid:durableId="1806239757">
    <w:abstractNumId w:val="14"/>
  </w:num>
  <w:num w:numId="28" w16cid:durableId="1946111953">
    <w:abstractNumId w:val="7"/>
  </w:num>
  <w:num w:numId="29" w16cid:durableId="926232913">
    <w:abstractNumId w:val="6"/>
  </w:num>
  <w:num w:numId="30" w16cid:durableId="1629621801">
    <w:abstractNumId w:val="5"/>
  </w:num>
  <w:num w:numId="31" w16cid:durableId="1189756578">
    <w:abstractNumId w:val="4"/>
  </w:num>
  <w:num w:numId="32" w16cid:durableId="1008025569">
    <w:abstractNumId w:val="3"/>
  </w:num>
  <w:num w:numId="33" w16cid:durableId="1750540345">
    <w:abstractNumId w:val="2"/>
  </w:num>
  <w:num w:numId="34" w16cid:durableId="365371329">
    <w:abstractNumId w:val="1"/>
  </w:num>
  <w:num w:numId="35" w16cid:durableId="1875190387">
    <w:abstractNumId w:val="0"/>
  </w:num>
  <w:num w:numId="36" w16cid:durableId="680203767">
    <w:abstractNumId w:val="15"/>
  </w:num>
  <w:num w:numId="37" w16cid:durableId="1658411050">
    <w:abstractNumId w:val="10"/>
  </w:num>
  <w:num w:numId="38" w16cid:durableId="1456486932">
    <w:abstractNumId w:val="11"/>
  </w:num>
  <w:num w:numId="39" w16cid:durableId="717239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4935"/>
    <w:rsid w:val="000C39F4"/>
    <w:rsid w:val="000D319E"/>
    <w:rsid w:val="000D6C44"/>
    <w:rsid w:val="000E454E"/>
    <w:rsid w:val="000E6EE0"/>
    <w:rsid w:val="000F3AC9"/>
    <w:rsid w:val="0010749D"/>
    <w:rsid w:val="00107E03"/>
    <w:rsid w:val="00111519"/>
    <w:rsid w:val="001143FA"/>
    <w:rsid w:val="00127BE9"/>
    <w:rsid w:val="001439D5"/>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26359"/>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338"/>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7EFC"/>
    <w:rsid w:val="00B20147"/>
    <w:rsid w:val="00B20EBE"/>
    <w:rsid w:val="00B40402"/>
    <w:rsid w:val="00B50157"/>
    <w:rsid w:val="00B52055"/>
    <w:rsid w:val="00B55D02"/>
    <w:rsid w:val="00B65F91"/>
    <w:rsid w:val="00B724BC"/>
    <w:rsid w:val="00B76F27"/>
    <w:rsid w:val="00B81387"/>
    <w:rsid w:val="00B82534"/>
    <w:rsid w:val="00B97CE0"/>
    <w:rsid w:val="00BA4D3D"/>
    <w:rsid w:val="00BA6AA2"/>
    <w:rsid w:val="00BB4F84"/>
    <w:rsid w:val="00BE5BCC"/>
    <w:rsid w:val="00C10339"/>
    <w:rsid w:val="00C234BA"/>
    <w:rsid w:val="00C25A3B"/>
    <w:rsid w:val="00C26936"/>
    <w:rsid w:val="00C322A4"/>
    <w:rsid w:val="00C32C46"/>
    <w:rsid w:val="00C413FF"/>
    <w:rsid w:val="00C57936"/>
    <w:rsid w:val="00C7136D"/>
    <w:rsid w:val="00C7764E"/>
    <w:rsid w:val="00C92AA9"/>
    <w:rsid w:val="00C97F09"/>
    <w:rsid w:val="00CC1E41"/>
    <w:rsid w:val="00CF0414"/>
    <w:rsid w:val="00D24B1B"/>
    <w:rsid w:val="00D3167C"/>
    <w:rsid w:val="00D403DC"/>
    <w:rsid w:val="00D444DA"/>
    <w:rsid w:val="00D63A80"/>
    <w:rsid w:val="00D772E5"/>
    <w:rsid w:val="00D91D31"/>
    <w:rsid w:val="00DB2454"/>
    <w:rsid w:val="00DB34F8"/>
    <w:rsid w:val="00DD13C8"/>
    <w:rsid w:val="00DD7CCC"/>
    <w:rsid w:val="00E077C2"/>
    <w:rsid w:val="00E22C89"/>
    <w:rsid w:val="00E26B46"/>
    <w:rsid w:val="00E36810"/>
    <w:rsid w:val="00E45358"/>
    <w:rsid w:val="00E462D6"/>
    <w:rsid w:val="00E56F56"/>
    <w:rsid w:val="00E61B85"/>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4443A"/>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34"/>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paragraph" w:customStyle="1" w:styleId="TNR">
    <w:name w:val="TNR"/>
    <w:basedOn w:val="Normal"/>
    <w:link w:val="TNRChar"/>
    <w:qFormat/>
    <w:rsid w:val="00BA4D3D"/>
    <w:pPr>
      <w:spacing w:after="160" w:line="259" w:lineRule="auto"/>
    </w:pPr>
    <w:rPr>
      <w:rFonts w:eastAsiaTheme="minorEastAsia" w:cstheme="minorBidi"/>
      <w:szCs w:val="22"/>
      <w:lang w:eastAsia="zh-CN"/>
    </w:rPr>
  </w:style>
  <w:style w:type="character" w:customStyle="1" w:styleId="TNRChar">
    <w:name w:val="TNR Char"/>
    <w:basedOn w:val="Standardskrifttypeiafsnit"/>
    <w:link w:val="TNR"/>
    <w:rsid w:val="00BA4D3D"/>
    <w:rPr>
      <w:rFonts w:eastAsiaTheme="minorEastAsia" w:cstheme="minorBidi"/>
      <w:szCs w:val="22"/>
      <w:lang w:eastAsia="zh-CN"/>
    </w:rPr>
  </w:style>
  <w:style w:type="table" w:styleId="Almindeligtabel1">
    <w:name w:val="Plain Table 1"/>
    <w:basedOn w:val="Tabel-Normal"/>
    <w:uiPriority w:val="41"/>
    <w:rsid w:val="00BA4D3D"/>
    <w:pPr>
      <w:spacing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listparagraph">
    <w:name w:val="x_msolistparagraph"/>
    <w:basedOn w:val="Normal"/>
    <w:rsid w:val="00BA4D3D"/>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7</TotalTime>
  <Pages>1</Pages>
  <Words>2580</Words>
  <Characters>14295</Characters>
  <Application>Microsoft Office Word</Application>
  <DocSecurity>0</DocSecurity>
  <Lines>446</Lines>
  <Paragraphs>222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Pressemeddelelse</vt:lpstr>
      <vt:lpstr/>
    </vt:vector>
  </TitlesOfParts>
  <Company>KU</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6</cp:revision>
  <dcterms:created xsi:type="dcterms:W3CDTF">2024-03-25T12:19:00Z</dcterms:created>
  <dcterms:modified xsi:type="dcterms:W3CDTF">2024-04-08T09:49:00Z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